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C7" w:rsidRPr="00E6246D" w:rsidRDefault="00F137C7" w:rsidP="00F137C7">
      <w:pPr>
        <w:spacing w:line="276" w:lineRule="auto"/>
        <w:jc w:val="center"/>
        <w:rPr>
          <w:rFonts w:ascii="Sylfaen" w:hAnsi="Sylfaen" w:cs="Sylfaen"/>
          <w:b/>
          <w:lang w:val="af-ZA"/>
        </w:rPr>
      </w:pPr>
      <w:r>
        <w:rPr>
          <w:rFonts w:ascii="Sylfaen" w:hAnsi="Sylfaen" w:cs="Sylfaen"/>
          <w:b/>
          <w:noProof/>
        </w:rPr>
        <w:drawing>
          <wp:inline distT="0" distB="0" distL="0" distR="0">
            <wp:extent cx="2029460" cy="71374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C7" w:rsidRPr="00E6246D" w:rsidRDefault="00F137C7" w:rsidP="00F137C7">
      <w:pPr>
        <w:spacing w:line="276" w:lineRule="auto"/>
        <w:rPr>
          <w:rFonts w:ascii="Sylfaen" w:hAnsi="Sylfaen" w:cs="Sylfaen"/>
          <w:sz w:val="24"/>
          <w:szCs w:val="24"/>
          <w:lang w:val="af-ZA"/>
        </w:rPr>
      </w:pPr>
    </w:p>
    <w:p w:rsidR="00F137C7" w:rsidRPr="00F137C7" w:rsidRDefault="00F137C7" w:rsidP="00F137C7">
      <w:pPr>
        <w:spacing w:line="276" w:lineRule="auto"/>
        <w:jc w:val="center"/>
        <w:rPr>
          <w:rFonts w:ascii="Sylfaen" w:hAnsi="Sylfaen" w:cs="Sylfaen"/>
          <w:b/>
          <w:sz w:val="36"/>
          <w:szCs w:val="36"/>
          <w:lang w:val="hy-AM"/>
        </w:rPr>
      </w:pPr>
      <w:r w:rsidRPr="00F137C7">
        <w:rPr>
          <w:rFonts w:ascii="Sylfaen" w:hAnsi="Sylfaen" w:cs="Sylfaen"/>
          <w:b/>
          <w:sz w:val="36"/>
          <w:szCs w:val="36"/>
          <w:lang w:val="hy-AM"/>
        </w:rPr>
        <w:t xml:space="preserve">ԳՆԱՅԻՆ </w:t>
      </w:r>
      <w:r w:rsidRPr="00F137C7">
        <w:rPr>
          <w:rFonts w:ascii="Sylfaen" w:hAnsi="Sylfaen" w:cs="Sylfaen"/>
          <w:b/>
          <w:sz w:val="36"/>
          <w:szCs w:val="36"/>
          <w:lang w:val="af-ZA"/>
        </w:rPr>
        <w:t>ԱՌԱՋԱՐԿ ՆԵՐԿԱՅԱՑՆԵԼՈՒ ՀՐԱՎԵՐ</w:t>
      </w:r>
    </w:p>
    <w:p w:rsidR="00F137C7" w:rsidRPr="00E6246D" w:rsidRDefault="00F137C7" w:rsidP="00F137C7">
      <w:pPr>
        <w:spacing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pacing w:val="0"/>
          <w:sz w:val="24"/>
          <w:szCs w:val="24"/>
          <w:lang w:val="hy-AM"/>
        </w:rPr>
      </w:pPr>
    </w:p>
    <w:p w:rsidR="00F137C7" w:rsidRPr="00E6246D" w:rsidRDefault="00F137C7" w:rsidP="00F137C7">
      <w:pPr>
        <w:spacing w:line="259" w:lineRule="auto"/>
        <w:ind w:left="180" w:firstLine="540"/>
        <w:jc w:val="both"/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</w:pPr>
      <w:r w:rsidRPr="00E6246D"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  <w:t>«Վեոլիա Ջուր» ՓԲԸ-ն հրավիրում է մատակարար կազմակերպություններին ներկայացնելու գնային առաջարկ՝ ներառյալ հարկերը, խմելու ջրի պոլիէթիլենային խողովակների և ձևավոր մասերի տեղադրման ծառայությունների ձեռքբերման նպատակով:</w:t>
      </w:r>
    </w:p>
    <w:p w:rsidR="00F137C7" w:rsidRPr="00E6246D" w:rsidRDefault="00F137C7" w:rsidP="00F137C7">
      <w:pPr>
        <w:spacing w:line="259" w:lineRule="auto"/>
        <w:ind w:left="180" w:firstLine="540"/>
        <w:jc w:val="both"/>
        <w:rPr>
          <w:rFonts w:ascii="Sylfaen" w:eastAsia="Sylfaen" w:hAnsi="Sylfaen" w:cs="Sylfaen"/>
          <w:b/>
          <w:color w:val="000000"/>
          <w:spacing w:val="0"/>
          <w:sz w:val="24"/>
          <w:szCs w:val="24"/>
          <w:lang w:val="af-ZA"/>
        </w:rPr>
      </w:pPr>
      <w:r w:rsidRPr="00E6246D">
        <w:rPr>
          <w:rFonts w:ascii="Sylfaen" w:eastAsia="Sylfaen" w:hAnsi="Sylfaen" w:cs="Sylfaen"/>
          <w:b/>
          <w:color w:val="000000"/>
          <w:spacing w:val="0"/>
          <w:sz w:val="24"/>
          <w:szCs w:val="24"/>
          <w:lang w:val="af-ZA"/>
        </w:rPr>
        <w:t xml:space="preserve">Տեխնիկական և առևտրային պահանջներ` </w:t>
      </w:r>
    </w:p>
    <w:p w:rsidR="00F137C7" w:rsidRPr="00F137C7" w:rsidRDefault="00F137C7" w:rsidP="00F137C7">
      <w:pPr>
        <w:pStyle w:val="ListParagraph"/>
        <w:numPr>
          <w:ilvl w:val="0"/>
          <w:numId w:val="1"/>
        </w:numPr>
        <w:spacing w:line="259" w:lineRule="auto"/>
        <w:ind w:left="709" w:hanging="567"/>
        <w:jc w:val="both"/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</w:pPr>
      <w:r w:rsidRPr="00F137C7"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  <w:t>Աշխատանքները  պետք է իրականացվեն առանձին պատվերների հիման վրա:</w:t>
      </w:r>
    </w:p>
    <w:p w:rsidR="00F137C7" w:rsidRPr="00F137C7" w:rsidRDefault="00F137C7" w:rsidP="00F137C7">
      <w:pPr>
        <w:pStyle w:val="ListParagraph"/>
        <w:numPr>
          <w:ilvl w:val="0"/>
          <w:numId w:val="1"/>
        </w:numPr>
        <w:spacing w:line="259" w:lineRule="auto"/>
        <w:ind w:left="709" w:hanging="567"/>
        <w:jc w:val="both"/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</w:pPr>
      <w:r w:rsidRPr="00F137C7"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  <w:t>Ընտրված մասնակցի կամ մասնակիցների հետ կկնքվի միավոր գնի շրջանակային համաձայնագիր մեկ տարի տևողությամբ հետագայում շարունակելու հնարավորությամբ:</w:t>
      </w:r>
    </w:p>
    <w:p w:rsidR="00F137C7" w:rsidRPr="00F137C7" w:rsidRDefault="00F137C7" w:rsidP="00F137C7">
      <w:pPr>
        <w:pStyle w:val="ListParagraph"/>
        <w:numPr>
          <w:ilvl w:val="0"/>
          <w:numId w:val="1"/>
        </w:numPr>
        <w:spacing w:line="259" w:lineRule="auto"/>
        <w:ind w:left="709" w:hanging="567"/>
        <w:jc w:val="both"/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</w:pPr>
      <w:r w:rsidRPr="00F137C7"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  <w:t>Սույն գնմանը մասնակցելու իրավունք չունեն անձինք.</w:t>
      </w:r>
    </w:p>
    <w:p w:rsidR="00F137C7" w:rsidRPr="00E6246D" w:rsidRDefault="00F137C7" w:rsidP="00F137C7">
      <w:pPr>
        <w:spacing w:line="259" w:lineRule="auto"/>
        <w:ind w:left="180" w:firstLine="540"/>
        <w:jc w:val="both"/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</w:pPr>
      <w:r w:rsidRPr="00F137C7"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  <w:t>1)  որոնք հայտը ներկայացնելու օրվա դրությամբ</w:t>
      </w:r>
      <w:r w:rsidRPr="00F137C7" w:rsidDel="00EE73A8"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  <w:t xml:space="preserve"> </w:t>
      </w:r>
      <w:r w:rsidRPr="00F137C7"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  <w:t>դատական կարգով ճանաչվել</w:t>
      </w:r>
      <w:r w:rsidRPr="00E6246D"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  <w:t xml:space="preserve"> են սնանկ, </w:t>
      </w:r>
    </w:p>
    <w:p w:rsidR="00F137C7" w:rsidRPr="00E6246D" w:rsidRDefault="00F137C7" w:rsidP="00F137C7">
      <w:pPr>
        <w:spacing w:line="259" w:lineRule="auto"/>
        <w:ind w:left="180" w:firstLine="540"/>
        <w:jc w:val="both"/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</w:pPr>
      <w:r w:rsidRPr="00E6246D"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  <w:t xml:space="preserve">2) որոնք հայտը ներկայացնելու օրվա դրությամբ ունեն ժամկետանց պարտքեր Հայաստանի Հանրապետության հարկային և պարտադիր սոցիալական ապահովության վճարների գծով:  </w:t>
      </w:r>
    </w:p>
    <w:p w:rsidR="00F137C7" w:rsidRPr="00E6246D" w:rsidRDefault="00F137C7" w:rsidP="00F137C7">
      <w:pPr>
        <w:spacing w:line="259" w:lineRule="auto"/>
        <w:ind w:left="180" w:firstLine="540"/>
        <w:jc w:val="both"/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</w:pPr>
      <w:r w:rsidRPr="00E6246D"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  <w:t xml:space="preserve">3) որոնց գործադիր մարմնի ներկայացուցիչը հայտը ներկայացնելու օրվան նախորդող երեք տարիների ընթացքում դատապարտված է եղել տնտեսական գործունեության կամ պետական ծառայության դեմ ուղղված հանցագործության համար, բացառությամբ այն </w:t>
      </w:r>
      <w:bookmarkStart w:id="0" w:name="_GoBack"/>
      <w:bookmarkEnd w:id="0"/>
      <w:r w:rsidRPr="00E6246D"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  <w:t xml:space="preserve">դեպքերի, երբ դատվածությունը օրենքով սահմանված կարգով հանված կամ մարված է, </w:t>
      </w:r>
    </w:p>
    <w:p w:rsidR="00F137C7" w:rsidRPr="00E6246D" w:rsidRDefault="00F137C7" w:rsidP="00F137C7">
      <w:pPr>
        <w:spacing w:line="259" w:lineRule="auto"/>
        <w:ind w:left="180" w:firstLine="540"/>
        <w:jc w:val="both"/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</w:pPr>
      <w:r w:rsidRPr="00E6246D"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  <w:t xml:space="preserve">4) որոնք հայտը ներկայացնելու օրվա դրությամբ ներառված են գնումների գործընթացին մասնակցելու իրավունք չունեցող </w:t>
      </w:r>
      <w:r>
        <w:rPr>
          <w:rFonts w:ascii="Sylfaen" w:eastAsia="Sylfaen" w:hAnsi="Sylfaen" w:cs="Sylfaen"/>
          <w:color w:val="000000"/>
          <w:spacing w:val="0"/>
          <w:sz w:val="24"/>
          <w:szCs w:val="24"/>
          <w:lang w:val="hy-AM"/>
        </w:rPr>
        <w:t>կազմակերպությունների</w:t>
      </w:r>
      <w:r w:rsidRPr="00E6246D"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  <w:t xml:space="preserve"> ցուցակում։</w:t>
      </w:r>
    </w:p>
    <w:p w:rsidR="00F137C7" w:rsidRPr="00E6246D" w:rsidRDefault="00F137C7" w:rsidP="00F137C7">
      <w:pPr>
        <w:spacing w:line="259" w:lineRule="auto"/>
        <w:ind w:left="180" w:firstLine="540"/>
        <w:jc w:val="both"/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</w:pPr>
      <w:r w:rsidRPr="00E6246D"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  <w:t>Որպես պայմանագրի ստորագրման նախապայման պայմանագիր շնորհված ընկերությունը պետք է ներկայացնի հարկային մարմնի կողմից վավերացված տեղեկանք հարկային և պարտադիր սոցիալական ապահովության վճարների գծով ժամկետանց պարտքերի բացակայության վերաբերյալ:</w:t>
      </w:r>
    </w:p>
    <w:p w:rsidR="00F137C7" w:rsidRDefault="00F137C7" w:rsidP="00F137C7">
      <w:pPr>
        <w:spacing w:line="259" w:lineRule="auto"/>
        <w:ind w:left="180" w:firstLine="540"/>
        <w:jc w:val="both"/>
        <w:rPr>
          <w:rFonts w:ascii="Sylfaen" w:eastAsia="Sylfaen" w:hAnsi="Sylfaen" w:cs="Sylfaen"/>
          <w:color w:val="000000"/>
          <w:spacing w:val="0"/>
          <w:sz w:val="24"/>
          <w:szCs w:val="24"/>
          <w:lang w:val="hy-AM"/>
        </w:rPr>
      </w:pPr>
      <w:r w:rsidRPr="00E6246D"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  <w:t>Լրացուցիչ տեղեկատվություն կար</w:t>
      </w:r>
      <w:r>
        <w:rPr>
          <w:rFonts w:ascii="Sylfaen" w:eastAsia="Sylfaen" w:hAnsi="Sylfaen" w:cs="Sylfaen"/>
          <w:color w:val="000000"/>
          <w:spacing w:val="0"/>
          <w:sz w:val="24"/>
          <w:szCs w:val="24"/>
          <w:lang w:val="hy-AM"/>
        </w:rPr>
        <w:t>ելի է</w:t>
      </w:r>
      <w:r w:rsidRPr="00E6246D"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  <w:t xml:space="preserve"> ստանալ «Վեոլիա ջուր» ՓԲԸ-ից աշխատանքային օրերին, ժամը  09.00-13.00 և 14.00-18.00</w:t>
      </w:r>
      <w:r>
        <w:rPr>
          <w:rFonts w:ascii="Sylfaen" w:eastAsia="Sylfaen" w:hAnsi="Sylfaen" w:cs="Sylfaen"/>
          <w:color w:val="000000"/>
          <w:spacing w:val="0"/>
          <w:sz w:val="24"/>
          <w:szCs w:val="24"/>
          <w:lang w:val="hy-AM"/>
        </w:rPr>
        <w:t>:</w:t>
      </w:r>
    </w:p>
    <w:p w:rsidR="00F137C7" w:rsidRPr="00E6246D" w:rsidRDefault="00F137C7" w:rsidP="00F137C7">
      <w:pPr>
        <w:spacing w:line="259" w:lineRule="auto"/>
        <w:ind w:left="180" w:firstLine="540"/>
        <w:jc w:val="both"/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</w:pPr>
      <w:r w:rsidRPr="00E6246D"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  <w:lastRenderedPageBreak/>
        <w:t>Հայտերը պետք է ներկայացվեն առձեռն՝ ստորագրված, կնքված և փակ ծրարով</w:t>
      </w:r>
      <w:r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  <w:t xml:space="preserve">, </w:t>
      </w:r>
      <w:r w:rsidRPr="00E6246D"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  <w:t>ոչ ուշ,  քան 2020թ. փետրվարի 7-ը, ժամը 11:00-ն:</w:t>
      </w:r>
    </w:p>
    <w:p w:rsidR="00F137C7" w:rsidRPr="00E6246D" w:rsidRDefault="00F137C7" w:rsidP="00F137C7">
      <w:pPr>
        <w:spacing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pacing w:val="0"/>
          <w:sz w:val="24"/>
          <w:szCs w:val="24"/>
          <w:lang w:val="hy-AM"/>
        </w:rPr>
      </w:pPr>
      <w:r w:rsidRPr="00E6246D">
        <w:rPr>
          <w:rFonts w:ascii="Sylfaen" w:eastAsia="Sylfaen" w:hAnsi="Sylfaen" w:cs="Sylfaen"/>
          <w:color w:val="000000"/>
          <w:spacing w:val="0"/>
          <w:sz w:val="24"/>
          <w:szCs w:val="24"/>
          <w:lang w:val="hy-AM"/>
        </w:rPr>
        <w:t>Հասցե՝ 0014, ՀՀ, ք. Երևան, Ն. Ադոնցի 6/1, Վեոլիա Ջուր ՓԲԸ, 9-րդ հարկ, Գնումների վարչություն</w:t>
      </w:r>
      <w:r w:rsidR="002B5D0E">
        <w:rPr>
          <w:rFonts w:ascii="Sylfaen" w:eastAsia="Sylfaen" w:hAnsi="Sylfaen" w:cs="Sylfaen"/>
          <w:color w:val="000000"/>
          <w:spacing w:val="0"/>
          <w:sz w:val="24"/>
          <w:szCs w:val="24"/>
          <w:lang w:val="hy-AM"/>
        </w:rPr>
        <w:t xml:space="preserve">: </w:t>
      </w:r>
      <w:r w:rsidRPr="00E6246D">
        <w:rPr>
          <w:rFonts w:ascii="Sylfaen" w:eastAsia="Sylfaen" w:hAnsi="Sylfaen" w:cs="Sylfaen"/>
          <w:bCs/>
          <w:color w:val="000000"/>
          <w:spacing w:val="0"/>
          <w:sz w:val="24"/>
          <w:szCs w:val="24"/>
          <w:lang w:val="pt-BR"/>
        </w:rPr>
        <w:t>Հեռ</w:t>
      </w:r>
      <w:r w:rsidR="002B5D0E">
        <w:rPr>
          <w:rFonts w:ascii="Sylfaen" w:eastAsia="Sylfaen" w:hAnsi="Sylfaen" w:cs="Sylfaen"/>
          <w:bCs/>
          <w:color w:val="000000"/>
          <w:spacing w:val="0"/>
          <w:sz w:val="24"/>
          <w:szCs w:val="24"/>
          <w:lang w:val="pt-BR"/>
        </w:rPr>
        <w:t>.</w:t>
      </w:r>
      <w:r w:rsidRPr="00E6246D">
        <w:rPr>
          <w:rFonts w:ascii="Sylfaen" w:eastAsia="Sylfaen" w:hAnsi="Sylfaen" w:cs="Sylfaen"/>
          <w:bCs/>
          <w:color w:val="000000"/>
          <w:spacing w:val="0"/>
          <w:sz w:val="24"/>
          <w:szCs w:val="24"/>
          <w:lang w:val="pt-BR"/>
        </w:rPr>
        <w:t xml:space="preserve">(374 11) </w:t>
      </w:r>
      <w:r w:rsidRPr="00E6246D"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  <w:t>300</w:t>
      </w:r>
      <w:r>
        <w:rPr>
          <w:rFonts w:ascii="Sylfaen" w:eastAsia="Sylfaen" w:hAnsi="Sylfaen" w:cs="Sylfaen"/>
          <w:color w:val="000000"/>
          <w:spacing w:val="0"/>
          <w:sz w:val="24"/>
          <w:szCs w:val="24"/>
          <w:lang w:val="hy-AM"/>
        </w:rPr>
        <w:t>-</w:t>
      </w:r>
      <w:r w:rsidRPr="00E6246D">
        <w:rPr>
          <w:rFonts w:ascii="Sylfaen" w:eastAsia="Sylfaen" w:hAnsi="Sylfaen" w:cs="Sylfaen"/>
          <w:color w:val="000000"/>
          <w:spacing w:val="0"/>
          <w:sz w:val="24"/>
          <w:szCs w:val="24"/>
          <w:lang w:val="af-ZA"/>
        </w:rPr>
        <w:t>186 (467)</w:t>
      </w:r>
      <w:r w:rsidRPr="00E6246D">
        <w:rPr>
          <w:rFonts w:ascii="Sylfaen" w:eastAsia="Sylfaen" w:hAnsi="Sylfaen" w:cs="Sylfaen"/>
          <w:bCs/>
          <w:color w:val="000000"/>
          <w:spacing w:val="0"/>
          <w:sz w:val="24"/>
          <w:szCs w:val="24"/>
          <w:lang w:val="pt-BR"/>
        </w:rPr>
        <w:t xml:space="preserve">, </w:t>
      </w:r>
      <w:r w:rsidRPr="00E6246D">
        <w:rPr>
          <w:rFonts w:ascii="Sylfaen" w:eastAsia="Sylfaen" w:hAnsi="Sylfaen" w:cs="Sylfaen"/>
          <w:bCs/>
          <w:color w:val="000000"/>
          <w:spacing w:val="0"/>
          <w:sz w:val="24"/>
          <w:szCs w:val="24"/>
          <w:lang w:val="hy-AM"/>
        </w:rPr>
        <w:t>է</w:t>
      </w:r>
      <w:r w:rsidRPr="00E6246D">
        <w:rPr>
          <w:rFonts w:ascii="Sylfaen" w:eastAsia="Sylfaen" w:hAnsi="Sylfaen" w:cs="Sylfaen"/>
          <w:bCs/>
          <w:color w:val="000000"/>
          <w:spacing w:val="0"/>
          <w:sz w:val="24"/>
          <w:szCs w:val="24"/>
          <w:lang w:val="pt-BR"/>
        </w:rPr>
        <w:t>լ</w:t>
      </w:r>
      <w:r w:rsidR="002B5D0E">
        <w:rPr>
          <w:rFonts w:ascii="Sylfaen" w:eastAsia="Sylfaen" w:hAnsi="Sylfaen" w:cs="Sylfaen"/>
          <w:bCs/>
          <w:color w:val="000000"/>
          <w:spacing w:val="0"/>
          <w:sz w:val="24"/>
          <w:szCs w:val="24"/>
          <w:lang w:val="hy-AM"/>
        </w:rPr>
        <w:t>փ</w:t>
      </w:r>
      <w:r w:rsidRPr="00E6246D">
        <w:rPr>
          <w:rFonts w:ascii="Sylfaen" w:eastAsia="Sylfaen" w:hAnsi="Sylfaen" w:cs="Sylfaen"/>
          <w:bCs/>
          <w:color w:val="000000"/>
          <w:spacing w:val="0"/>
          <w:sz w:val="24"/>
          <w:szCs w:val="24"/>
          <w:lang w:val="pt-BR"/>
        </w:rPr>
        <w:t>ոստ</w:t>
      </w:r>
      <w:r w:rsidRPr="00E6246D">
        <w:rPr>
          <w:rFonts w:ascii="Sylfaen" w:eastAsia="Sylfaen" w:hAnsi="Sylfaen" w:cs="Sylfaen"/>
          <w:color w:val="000000"/>
          <w:spacing w:val="0"/>
          <w:sz w:val="24"/>
          <w:szCs w:val="24"/>
          <w:lang w:val="hy-AM"/>
        </w:rPr>
        <w:t>`</w:t>
      </w:r>
      <w:hyperlink r:id="rId7" w:history="1">
        <w:r w:rsidRPr="00E6246D">
          <w:rPr>
            <w:color w:val="000000"/>
            <w:lang w:val="hy-AM"/>
          </w:rPr>
          <w:t>anna.trdatyan@veolia.com</w:t>
        </w:r>
      </w:hyperlink>
      <w:r w:rsidRPr="00E6246D">
        <w:rPr>
          <w:rFonts w:ascii="Sylfaen" w:eastAsia="Sylfaen" w:hAnsi="Sylfaen" w:cs="Sylfaen"/>
          <w:color w:val="000000"/>
          <w:spacing w:val="0"/>
          <w:sz w:val="24"/>
          <w:szCs w:val="24"/>
          <w:lang w:val="hy-AM"/>
        </w:rPr>
        <w:t>:</w:t>
      </w:r>
    </w:p>
    <w:p w:rsidR="00D44CB1" w:rsidRPr="002B5D0E" w:rsidRDefault="00D44CB1" w:rsidP="00F137C7">
      <w:pPr>
        <w:jc w:val="both"/>
        <w:rPr>
          <w:lang w:val="af-ZA"/>
        </w:rPr>
      </w:pPr>
    </w:p>
    <w:sectPr w:rsidR="00D44CB1" w:rsidRPr="002B5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06ED"/>
    <w:multiLevelType w:val="hybridMultilevel"/>
    <w:tmpl w:val="D09448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C1"/>
    <w:rsid w:val="002B5D0E"/>
    <w:rsid w:val="006C0BC1"/>
    <w:rsid w:val="00D44CB1"/>
    <w:rsid w:val="00F1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C7"/>
    <w:pPr>
      <w:spacing w:after="0" w:line="240" w:lineRule="auto"/>
    </w:pPr>
    <w:rPr>
      <w:rFonts w:ascii="Arial Armenian" w:eastAsia="Times New Roman" w:hAnsi="Arial Armenian" w:cs="Times New Roman"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C7"/>
    <w:rPr>
      <w:rFonts w:ascii="Tahoma" w:eastAsia="Times New Roman" w:hAnsi="Tahoma" w:cs="Tahoma"/>
      <w:spacing w:val="-3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C7"/>
    <w:pPr>
      <w:spacing w:after="0" w:line="240" w:lineRule="auto"/>
    </w:pPr>
    <w:rPr>
      <w:rFonts w:ascii="Arial Armenian" w:eastAsia="Times New Roman" w:hAnsi="Arial Armenian" w:cs="Times New Roman"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C7"/>
    <w:rPr>
      <w:rFonts w:ascii="Tahoma" w:eastAsia="Times New Roman" w:hAnsi="Tahoma" w:cs="Tahoma"/>
      <w:spacing w:val="-3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.trdatyan@veo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Sargsyan</dc:creator>
  <cp:keywords/>
  <dc:description/>
  <cp:lastModifiedBy>Murad Sargsyan</cp:lastModifiedBy>
  <cp:revision>3</cp:revision>
  <dcterms:created xsi:type="dcterms:W3CDTF">2020-02-03T08:15:00Z</dcterms:created>
  <dcterms:modified xsi:type="dcterms:W3CDTF">2020-02-03T08:26:00Z</dcterms:modified>
</cp:coreProperties>
</file>