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10980"/>
      </w:tblGrid>
      <w:tr w:rsidR="00B95091" w:rsidRPr="00F2628F" w:rsidTr="00A674A3">
        <w:tc>
          <w:tcPr>
            <w:tcW w:w="10980" w:type="dxa"/>
            <w:shd w:val="clear" w:color="auto" w:fill="00B0F0"/>
          </w:tcPr>
          <w:p w:rsidR="00B95091" w:rsidRPr="00F2628F" w:rsidRDefault="00B95091" w:rsidP="00B95091">
            <w:pPr>
              <w:pStyle w:val="Footer"/>
              <w:numPr>
                <w:ilvl w:val="0"/>
                <w:numId w:val="6"/>
              </w:numPr>
              <w:jc w:val="both"/>
              <w:rPr>
                <w:rFonts w:ascii="Sylfaen" w:hAnsi="Sylfaen"/>
                <w:b/>
                <w:color w:val="FFFFFF" w:themeColor="background1"/>
                <w:sz w:val="24"/>
                <w:szCs w:val="24"/>
                <w:lang w:val="hy-AM"/>
              </w:rPr>
            </w:pPr>
            <w:r w:rsidRPr="00DB01DD">
              <w:rPr>
                <w:rFonts w:ascii="Sylfaen" w:hAnsi="Sylfaen"/>
                <w:b/>
                <w:bCs/>
                <w:color w:val="FFFFFF" w:themeColor="background1"/>
                <w:sz w:val="24"/>
                <w:lang w:val="hy-AM"/>
              </w:rPr>
              <w:t>ԴԱՍԸՆԹԱՑԻ ԹԵՄԱՆԵՐԸ</w:t>
            </w:r>
          </w:p>
        </w:tc>
      </w:tr>
      <w:tr w:rsidR="00B95091" w:rsidRPr="0022192A" w:rsidTr="00A674A3">
        <w:tc>
          <w:tcPr>
            <w:tcW w:w="10980" w:type="dxa"/>
            <w:tcBorders>
              <w:bottom w:val="single" w:sz="4" w:space="0" w:color="auto"/>
            </w:tcBorders>
          </w:tcPr>
          <w:p w:rsidR="0022192A" w:rsidRPr="00235C8D" w:rsidRDefault="009A2018" w:rsidP="00E13C50">
            <w:pPr>
              <w:pStyle w:val="Footer"/>
              <w:numPr>
                <w:ilvl w:val="1"/>
                <w:numId w:val="7"/>
              </w:numPr>
              <w:spacing w:line="276" w:lineRule="auto"/>
              <w:jc w:val="both"/>
              <w:rPr>
                <w:rFonts w:ascii="Sylfaen" w:hAnsi="Sylfaen"/>
                <w:sz w:val="22"/>
                <w:szCs w:val="24"/>
                <w:lang w:val="en-US"/>
              </w:rPr>
            </w:pPr>
            <w:r w:rsidRPr="00235C8D">
              <w:rPr>
                <w:rFonts w:ascii="Sylfaen" w:hAnsi="Sylfaen" w:cs="Arial"/>
                <w:color w:val="2B2B2B"/>
                <w:sz w:val="22"/>
                <w:szCs w:val="15"/>
                <w:shd w:val="clear" w:color="auto" w:fill="FFFFFF"/>
              </w:rPr>
              <w:t xml:space="preserve">Դասընթացի նպատակն է </w:t>
            </w:r>
            <w:r w:rsidRPr="00235C8D">
              <w:rPr>
                <w:rFonts w:ascii="Sylfaen" w:hAnsi="Sylfaen" w:cs="Arial"/>
                <w:color w:val="2B2B2B"/>
                <w:sz w:val="22"/>
                <w:szCs w:val="15"/>
                <w:shd w:val="clear" w:color="auto" w:fill="FFFFFF"/>
                <w:lang w:val="hy-AM"/>
              </w:rPr>
              <w:t>ծանոթացնել</w:t>
            </w:r>
            <w:r w:rsidRPr="00235C8D">
              <w:rPr>
                <w:rFonts w:ascii="Sylfaen" w:hAnsi="Sylfaen" w:cs="Arial"/>
                <w:color w:val="2B2B2B"/>
                <w:sz w:val="22"/>
                <w:szCs w:val="15"/>
                <w:shd w:val="clear" w:color="auto" w:fill="FFFFFF"/>
              </w:rPr>
              <w:t xml:space="preserve"> </w:t>
            </w:r>
            <w:r w:rsidRPr="00235C8D">
              <w:rPr>
                <w:rFonts w:ascii="Sylfaen" w:hAnsi="Sylfaen" w:cs="Arial"/>
                <w:color w:val="2B2B2B"/>
                <w:sz w:val="22"/>
                <w:szCs w:val="15"/>
                <w:shd w:val="clear" w:color="auto" w:fill="FFFFFF"/>
                <w:lang w:val="hy-AM"/>
              </w:rPr>
              <w:t xml:space="preserve">դասընթացի մասնակիցներին Առաջին օգնություն </w:t>
            </w:r>
            <w:r w:rsidRPr="00235C8D">
              <w:rPr>
                <w:rFonts w:ascii="Sylfaen" w:hAnsi="Sylfaen" w:cs="Arial"/>
                <w:color w:val="2B2B2B"/>
                <w:sz w:val="22"/>
                <w:szCs w:val="15"/>
                <w:shd w:val="clear" w:color="auto" w:fill="FFFFFF"/>
              </w:rPr>
              <w:t>(</w:t>
            </w:r>
            <w:r w:rsidRPr="00235C8D">
              <w:rPr>
                <w:rFonts w:ascii="Sylfaen" w:hAnsi="Sylfaen" w:cs="Arial"/>
                <w:color w:val="2B2B2B"/>
                <w:sz w:val="22"/>
                <w:szCs w:val="15"/>
                <w:shd w:val="clear" w:color="auto" w:fill="FFFFFF"/>
                <w:lang w:val="hy-AM"/>
              </w:rPr>
              <w:t xml:space="preserve">այսուհետ՝ </w:t>
            </w:r>
            <w:r w:rsidRPr="00235C8D">
              <w:rPr>
                <w:rFonts w:ascii="Sylfaen" w:hAnsi="Sylfaen" w:cs="Arial"/>
                <w:color w:val="2B2B2B"/>
                <w:sz w:val="22"/>
                <w:szCs w:val="15"/>
                <w:shd w:val="clear" w:color="auto" w:fill="FFFFFF"/>
              </w:rPr>
              <w:t>ԱՕ) ցուցաբերման ազգային</w:t>
            </w:r>
            <w:r w:rsidR="009647C1" w:rsidRPr="00235C8D">
              <w:rPr>
                <w:rFonts w:ascii="Sylfaen" w:hAnsi="Sylfaen" w:cs="Arial"/>
                <w:color w:val="2B2B2B"/>
                <w:sz w:val="22"/>
                <w:szCs w:val="15"/>
                <w:shd w:val="clear" w:color="auto" w:fill="FFFFFF"/>
                <w:lang w:val="hy-AM"/>
              </w:rPr>
              <w:t xml:space="preserve"> և միջազգային</w:t>
            </w:r>
            <w:r w:rsidRPr="00235C8D">
              <w:rPr>
                <w:rFonts w:ascii="Sylfaen" w:hAnsi="Sylfaen" w:cs="Arial"/>
                <w:color w:val="2B2B2B"/>
                <w:sz w:val="22"/>
                <w:szCs w:val="15"/>
                <w:shd w:val="clear" w:color="auto" w:fill="FFFFFF"/>
              </w:rPr>
              <w:t xml:space="preserve"> չափանիշներ</w:t>
            </w:r>
            <w:r w:rsidRPr="00235C8D">
              <w:rPr>
                <w:rFonts w:ascii="Sylfaen" w:hAnsi="Sylfaen" w:cs="Arial"/>
                <w:color w:val="2B2B2B"/>
                <w:sz w:val="22"/>
                <w:szCs w:val="15"/>
                <w:shd w:val="clear" w:color="auto" w:fill="FFFFFF"/>
                <w:lang w:val="hy-AM"/>
              </w:rPr>
              <w:t>ին</w:t>
            </w:r>
            <w:r w:rsidRPr="00235C8D">
              <w:rPr>
                <w:rFonts w:ascii="Sylfaen" w:hAnsi="Sylfaen" w:cs="Arial"/>
                <w:color w:val="2B2B2B"/>
                <w:sz w:val="22"/>
                <w:szCs w:val="15"/>
                <w:shd w:val="clear" w:color="auto" w:fill="FFFFFF"/>
              </w:rPr>
              <w:t>, ԱՕ դասավանդման չափանիշներ</w:t>
            </w:r>
            <w:r w:rsidRPr="00235C8D">
              <w:rPr>
                <w:rFonts w:ascii="Sylfaen" w:hAnsi="Sylfaen" w:cs="Arial"/>
                <w:color w:val="2B2B2B"/>
                <w:sz w:val="22"/>
                <w:szCs w:val="15"/>
                <w:shd w:val="clear" w:color="auto" w:fill="FFFFFF"/>
                <w:lang w:val="hy-AM"/>
              </w:rPr>
              <w:t>ին</w:t>
            </w:r>
            <w:r w:rsidRPr="00235C8D">
              <w:rPr>
                <w:rFonts w:ascii="Sylfaen" w:hAnsi="Sylfaen" w:cs="Arial"/>
                <w:color w:val="2B2B2B"/>
                <w:sz w:val="22"/>
                <w:szCs w:val="15"/>
                <w:shd w:val="clear" w:color="auto" w:fill="FFFFFF"/>
              </w:rPr>
              <w:t>, ԱՕ դասընթացների մասնակիցների անվտանգության հարցեր</w:t>
            </w:r>
            <w:r w:rsidRPr="00235C8D">
              <w:rPr>
                <w:rFonts w:ascii="Sylfaen" w:hAnsi="Sylfaen" w:cs="Arial"/>
                <w:color w:val="2B2B2B"/>
                <w:sz w:val="22"/>
                <w:szCs w:val="15"/>
                <w:shd w:val="clear" w:color="auto" w:fill="FFFFFF"/>
                <w:lang w:val="hy-AM"/>
              </w:rPr>
              <w:t>ին</w:t>
            </w:r>
            <w:r w:rsidRPr="00235C8D">
              <w:rPr>
                <w:rFonts w:ascii="Sylfaen" w:hAnsi="Sylfaen" w:cs="Arial"/>
                <w:color w:val="2B2B2B"/>
                <w:sz w:val="22"/>
                <w:szCs w:val="15"/>
                <w:shd w:val="clear" w:color="auto" w:fill="FFFFFF"/>
              </w:rPr>
              <w:t>, ԱՕ դասավանդման մեթոդներ</w:t>
            </w:r>
            <w:r w:rsidRPr="00235C8D">
              <w:rPr>
                <w:rFonts w:ascii="Sylfaen" w:hAnsi="Sylfaen" w:cs="Arial"/>
                <w:color w:val="2B2B2B"/>
                <w:sz w:val="22"/>
                <w:szCs w:val="15"/>
                <w:shd w:val="clear" w:color="auto" w:fill="FFFFFF"/>
                <w:lang w:val="hy-AM"/>
              </w:rPr>
              <w:t>ին</w:t>
            </w:r>
            <w:r w:rsidRPr="00235C8D">
              <w:rPr>
                <w:rFonts w:ascii="Sylfaen" w:hAnsi="Sylfaen" w:cs="Arial"/>
                <w:color w:val="2B2B2B"/>
                <w:sz w:val="22"/>
                <w:szCs w:val="15"/>
                <w:shd w:val="clear" w:color="auto" w:fill="FFFFFF"/>
              </w:rPr>
              <w:t>, ԱՕ դասընթացների մասնակիցների գնահատման և որակավորման չափանիշներ</w:t>
            </w:r>
            <w:r w:rsidRPr="00235C8D">
              <w:rPr>
                <w:rFonts w:ascii="Sylfaen" w:hAnsi="Sylfaen" w:cs="Arial"/>
                <w:color w:val="2B2B2B"/>
                <w:sz w:val="22"/>
                <w:szCs w:val="15"/>
                <w:shd w:val="clear" w:color="auto" w:fill="FFFFFF"/>
                <w:lang w:val="hy-AM"/>
              </w:rPr>
              <w:t>ին</w:t>
            </w:r>
            <w:r w:rsidRPr="00235C8D">
              <w:rPr>
                <w:rFonts w:ascii="Sylfaen" w:hAnsi="Sylfaen" w:cs="Arial"/>
                <w:color w:val="2B2B2B"/>
                <w:sz w:val="22"/>
                <w:szCs w:val="15"/>
                <w:shd w:val="clear" w:color="auto" w:fill="FFFFFF"/>
              </w:rPr>
              <w:t xml:space="preserve">: </w:t>
            </w:r>
            <w:r w:rsidR="00E13C50" w:rsidRPr="00235C8D">
              <w:rPr>
                <w:rFonts w:ascii="Sylfaen" w:hAnsi="Sylfaen" w:cs="Arial"/>
                <w:color w:val="2B2B2B"/>
                <w:sz w:val="22"/>
                <w:szCs w:val="15"/>
                <w:shd w:val="clear" w:color="auto" w:fill="FFFFFF"/>
                <w:lang w:val="hy-AM"/>
              </w:rPr>
              <w:t>Արդյունքում դասընթացն ավարտած և գիտելիքների ստուգում անցած անձը պետք է ստա</w:t>
            </w:r>
            <w:bookmarkStart w:id="0" w:name="_GoBack"/>
            <w:bookmarkEnd w:id="0"/>
            <w:r w:rsidR="00E13C50" w:rsidRPr="00235C8D">
              <w:rPr>
                <w:rFonts w:ascii="Sylfaen" w:hAnsi="Sylfaen" w:cs="Arial"/>
                <w:color w:val="2B2B2B"/>
                <w:sz w:val="22"/>
                <w:szCs w:val="15"/>
                <w:shd w:val="clear" w:color="auto" w:fill="FFFFFF"/>
                <w:lang w:val="hy-AM"/>
              </w:rPr>
              <w:t xml:space="preserve">նա </w:t>
            </w:r>
            <w:r w:rsidRPr="00235C8D">
              <w:rPr>
                <w:rFonts w:ascii="Sylfaen" w:hAnsi="Sylfaen" w:cs="Arial"/>
                <w:color w:val="2B2B2B"/>
                <w:sz w:val="22"/>
                <w:szCs w:val="15"/>
                <w:shd w:val="clear" w:color="auto" w:fill="FFFFFF"/>
                <w:lang w:val="hy-AM"/>
              </w:rPr>
              <w:t xml:space="preserve">ԱՕ </w:t>
            </w:r>
            <w:r w:rsidR="00E13C50" w:rsidRPr="00235C8D">
              <w:rPr>
                <w:rFonts w:ascii="Sylfaen" w:hAnsi="Sylfaen" w:cs="Arial"/>
                <w:color w:val="2B2B2B"/>
                <w:sz w:val="22"/>
                <w:szCs w:val="15"/>
                <w:shd w:val="clear" w:color="auto" w:fill="FFFFFF"/>
                <w:lang w:val="hy-AM"/>
              </w:rPr>
              <w:t xml:space="preserve">ցուցաբերման </w:t>
            </w:r>
            <w:r w:rsidRPr="00235C8D">
              <w:rPr>
                <w:rFonts w:ascii="Sylfaen" w:hAnsi="Sylfaen" w:cs="Arial"/>
                <w:color w:val="2B2B2B"/>
                <w:sz w:val="22"/>
                <w:szCs w:val="15"/>
                <w:shd w:val="clear" w:color="auto" w:fill="FFFFFF"/>
                <w:lang w:val="hy-AM"/>
              </w:rPr>
              <w:t>մասով որակավորված հրահանգ</w:t>
            </w:r>
            <w:r w:rsidR="00E13C50" w:rsidRPr="00235C8D">
              <w:rPr>
                <w:rFonts w:ascii="Sylfaen" w:hAnsi="Sylfaen" w:cs="Arial"/>
                <w:color w:val="2B2B2B"/>
                <w:sz w:val="22"/>
                <w:szCs w:val="15"/>
                <w:shd w:val="clear" w:color="auto" w:fill="FFFFFF"/>
                <w:lang w:val="hy-AM"/>
              </w:rPr>
              <w:t>ող-դասընթացավարի որակավորում</w:t>
            </w:r>
            <w:r w:rsidRPr="00235C8D">
              <w:rPr>
                <w:rFonts w:ascii="Sylfaen" w:hAnsi="Sylfaen" w:cs="Arial"/>
                <w:color w:val="2B2B2B"/>
                <w:sz w:val="22"/>
                <w:szCs w:val="15"/>
                <w:shd w:val="clear" w:color="auto" w:fill="FFFFFF"/>
                <w:lang w:val="hy-AM"/>
              </w:rPr>
              <w:t>:</w:t>
            </w:r>
          </w:p>
          <w:p w:rsidR="0022192A" w:rsidRPr="00235C8D" w:rsidRDefault="0022192A" w:rsidP="0022192A">
            <w:pPr>
              <w:pStyle w:val="Footer"/>
              <w:numPr>
                <w:ilvl w:val="1"/>
                <w:numId w:val="7"/>
              </w:numPr>
              <w:spacing w:line="276" w:lineRule="auto"/>
              <w:jc w:val="both"/>
              <w:rPr>
                <w:rFonts w:ascii="Sylfaen" w:hAnsi="Sylfaen" w:cs="Arial"/>
                <w:color w:val="2B2B2B"/>
                <w:sz w:val="22"/>
                <w:szCs w:val="15"/>
                <w:shd w:val="clear" w:color="auto" w:fill="FFFFFF"/>
                <w:lang w:val="hy-AM"/>
              </w:rPr>
            </w:pPr>
            <w:r w:rsidRPr="00235C8D">
              <w:rPr>
                <w:rFonts w:ascii="Sylfaen" w:hAnsi="Sylfaen" w:cs="Arial"/>
                <w:color w:val="2B2B2B"/>
                <w:sz w:val="22"/>
                <w:szCs w:val="15"/>
                <w:shd w:val="clear" w:color="auto" w:fill="FFFFFF"/>
                <w:lang w:val="hy-AM"/>
              </w:rPr>
              <w:t>Դասընթացը պետք է ներառի</w:t>
            </w:r>
          </w:p>
          <w:p w:rsidR="0022192A" w:rsidRPr="0022192A" w:rsidRDefault="0022192A" w:rsidP="0022192A">
            <w:pPr>
              <w:pStyle w:val="Footer"/>
              <w:numPr>
                <w:ilvl w:val="2"/>
                <w:numId w:val="7"/>
              </w:numPr>
              <w:spacing w:line="276" w:lineRule="auto"/>
              <w:jc w:val="both"/>
              <w:rPr>
                <w:rFonts w:ascii="Sylfaen" w:hAnsi="Sylfaen" w:cs="Arial"/>
                <w:i/>
                <w:color w:val="2B2B2B"/>
                <w:sz w:val="22"/>
                <w:szCs w:val="15"/>
                <w:shd w:val="clear" w:color="auto" w:fill="FFFFFF"/>
                <w:lang w:val="hy-AM"/>
              </w:rPr>
            </w:pPr>
            <w:r w:rsidRPr="0022192A">
              <w:rPr>
                <w:rFonts w:ascii="Sylfaen" w:hAnsi="Sylfaen" w:cs="Arial"/>
                <w:i/>
                <w:color w:val="2B2B2B"/>
                <w:sz w:val="22"/>
                <w:szCs w:val="15"/>
                <w:shd w:val="clear" w:color="auto" w:fill="FFFFFF"/>
                <w:lang w:val="hy-AM"/>
              </w:rPr>
              <w:t>Հրատապ գործողությունների փուլեր</w:t>
            </w:r>
          </w:p>
          <w:p w:rsidR="0022192A" w:rsidRPr="0022192A" w:rsidRDefault="0022192A" w:rsidP="0022192A">
            <w:pPr>
              <w:pStyle w:val="Footer"/>
              <w:numPr>
                <w:ilvl w:val="2"/>
                <w:numId w:val="7"/>
              </w:numPr>
              <w:spacing w:line="276" w:lineRule="auto"/>
              <w:jc w:val="both"/>
              <w:rPr>
                <w:rFonts w:ascii="Sylfaen" w:hAnsi="Sylfaen" w:cs="Arial"/>
                <w:i/>
                <w:color w:val="2B2B2B"/>
                <w:sz w:val="22"/>
                <w:szCs w:val="15"/>
                <w:shd w:val="clear" w:color="auto" w:fill="FFFFFF"/>
                <w:lang w:val="hy-AM"/>
              </w:rPr>
            </w:pPr>
            <w:r w:rsidRPr="0022192A">
              <w:rPr>
                <w:rFonts w:ascii="Sylfaen" w:hAnsi="Sylfaen" w:cs="Arial"/>
                <w:i/>
                <w:color w:val="2B2B2B"/>
                <w:sz w:val="22"/>
                <w:szCs w:val="15"/>
                <w:shd w:val="clear" w:color="auto" w:fill="FFFFFF"/>
                <w:lang w:val="hy-AM"/>
              </w:rPr>
              <w:t>ԱՕ ընդհանուր քայլեր</w:t>
            </w:r>
          </w:p>
          <w:p w:rsidR="0022192A" w:rsidRPr="0022192A" w:rsidRDefault="0022192A" w:rsidP="0022192A">
            <w:pPr>
              <w:pStyle w:val="Footer"/>
              <w:numPr>
                <w:ilvl w:val="2"/>
                <w:numId w:val="7"/>
              </w:numPr>
              <w:spacing w:line="276" w:lineRule="auto"/>
              <w:jc w:val="both"/>
              <w:rPr>
                <w:rFonts w:ascii="Sylfaen" w:hAnsi="Sylfaen" w:cs="Arial"/>
                <w:i/>
                <w:color w:val="2B2B2B"/>
                <w:sz w:val="22"/>
                <w:szCs w:val="15"/>
                <w:shd w:val="clear" w:color="auto" w:fill="FFFFFF"/>
                <w:lang w:val="hy-AM"/>
              </w:rPr>
            </w:pPr>
            <w:r w:rsidRPr="0022192A">
              <w:rPr>
                <w:rFonts w:ascii="Sylfaen" w:hAnsi="Sylfaen" w:cs="Arial"/>
                <w:i/>
                <w:color w:val="2B2B2B"/>
                <w:sz w:val="22"/>
                <w:szCs w:val="15"/>
                <w:shd w:val="clear" w:color="auto" w:fill="FFFFFF"/>
                <w:lang w:val="hy-AM"/>
              </w:rPr>
              <w:t>ԱՕ հիվանդագին վիճակների դեպքում</w:t>
            </w:r>
          </w:p>
          <w:p w:rsidR="0022192A" w:rsidRPr="0022192A" w:rsidRDefault="0022192A" w:rsidP="0022192A">
            <w:pPr>
              <w:pStyle w:val="Footer"/>
              <w:numPr>
                <w:ilvl w:val="2"/>
                <w:numId w:val="7"/>
              </w:numPr>
              <w:spacing w:line="276" w:lineRule="auto"/>
              <w:jc w:val="both"/>
              <w:rPr>
                <w:rFonts w:ascii="Sylfaen" w:hAnsi="Sylfaen" w:cs="Arial"/>
                <w:i/>
                <w:color w:val="2B2B2B"/>
                <w:sz w:val="22"/>
                <w:szCs w:val="15"/>
                <w:shd w:val="clear" w:color="auto" w:fill="FFFFFF"/>
                <w:lang w:val="hy-AM"/>
              </w:rPr>
            </w:pPr>
            <w:r w:rsidRPr="0022192A">
              <w:rPr>
                <w:rFonts w:ascii="Sylfaen" w:hAnsi="Sylfaen" w:cs="Arial"/>
                <w:i/>
                <w:color w:val="2B2B2B"/>
                <w:sz w:val="22"/>
                <w:szCs w:val="15"/>
                <w:shd w:val="clear" w:color="auto" w:fill="FFFFFF"/>
                <w:lang w:val="hy-AM"/>
              </w:rPr>
              <w:t>Անգիտակից տուժած</w:t>
            </w:r>
          </w:p>
          <w:p w:rsidR="0022192A" w:rsidRPr="0022192A" w:rsidRDefault="0022192A" w:rsidP="0022192A">
            <w:pPr>
              <w:pStyle w:val="Footer"/>
              <w:numPr>
                <w:ilvl w:val="2"/>
                <w:numId w:val="7"/>
              </w:numPr>
              <w:spacing w:line="276" w:lineRule="auto"/>
              <w:jc w:val="both"/>
              <w:rPr>
                <w:rFonts w:ascii="Sylfaen" w:hAnsi="Sylfaen" w:cs="Arial"/>
                <w:i/>
                <w:color w:val="2B2B2B"/>
                <w:sz w:val="22"/>
                <w:szCs w:val="15"/>
                <w:shd w:val="clear" w:color="auto" w:fill="FFFFFF"/>
                <w:lang w:val="hy-AM"/>
              </w:rPr>
            </w:pPr>
            <w:r w:rsidRPr="0022192A">
              <w:rPr>
                <w:rFonts w:ascii="Sylfaen" w:hAnsi="Sylfaen" w:cs="Arial"/>
                <w:i/>
                <w:color w:val="2B2B2B"/>
                <w:sz w:val="22"/>
                <w:szCs w:val="15"/>
                <w:shd w:val="clear" w:color="auto" w:fill="FFFFFF"/>
                <w:lang w:val="hy-AM"/>
              </w:rPr>
              <w:t>Շնչուղիների խցանում</w:t>
            </w:r>
          </w:p>
          <w:p w:rsidR="0022192A" w:rsidRPr="0022192A" w:rsidRDefault="0022192A" w:rsidP="0022192A">
            <w:pPr>
              <w:pStyle w:val="Footer"/>
              <w:numPr>
                <w:ilvl w:val="2"/>
                <w:numId w:val="7"/>
              </w:numPr>
              <w:spacing w:line="276" w:lineRule="auto"/>
              <w:jc w:val="both"/>
              <w:rPr>
                <w:rFonts w:ascii="Sylfaen" w:hAnsi="Sylfaen" w:cs="Arial"/>
                <w:i/>
                <w:color w:val="2B2B2B"/>
                <w:sz w:val="22"/>
                <w:szCs w:val="15"/>
                <w:shd w:val="clear" w:color="auto" w:fill="FFFFFF"/>
                <w:lang w:val="hy-AM"/>
              </w:rPr>
            </w:pPr>
            <w:r w:rsidRPr="0022192A">
              <w:rPr>
                <w:rFonts w:ascii="Sylfaen" w:hAnsi="Sylfaen" w:cs="Arial"/>
                <w:i/>
                <w:color w:val="2B2B2B"/>
                <w:sz w:val="22"/>
                <w:szCs w:val="15"/>
                <w:shd w:val="clear" w:color="auto" w:fill="FFFFFF"/>
                <w:lang w:val="hy-AM"/>
              </w:rPr>
              <w:t>Վնասվածքներ</w:t>
            </w:r>
          </w:p>
          <w:p w:rsidR="0022192A" w:rsidRPr="0022192A" w:rsidRDefault="0022192A" w:rsidP="0022192A">
            <w:pPr>
              <w:pStyle w:val="Footer"/>
              <w:numPr>
                <w:ilvl w:val="2"/>
                <w:numId w:val="7"/>
              </w:numPr>
              <w:spacing w:line="276" w:lineRule="auto"/>
              <w:jc w:val="both"/>
              <w:rPr>
                <w:rFonts w:ascii="Sylfaen" w:hAnsi="Sylfaen" w:cs="Arial"/>
                <w:i/>
                <w:color w:val="2B2B2B"/>
                <w:sz w:val="22"/>
                <w:szCs w:val="15"/>
                <w:shd w:val="clear" w:color="auto" w:fill="FFFFFF"/>
                <w:lang w:val="hy-AM"/>
              </w:rPr>
            </w:pPr>
            <w:r w:rsidRPr="0022192A">
              <w:rPr>
                <w:rFonts w:ascii="Sylfaen" w:hAnsi="Sylfaen" w:cs="Arial"/>
                <w:i/>
                <w:color w:val="2B2B2B"/>
                <w:sz w:val="22"/>
                <w:szCs w:val="15"/>
                <w:shd w:val="clear" w:color="auto" w:fill="FFFFFF"/>
                <w:lang w:val="hy-AM"/>
              </w:rPr>
              <w:t>Ջերմային խանգարումներ</w:t>
            </w:r>
          </w:p>
          <w:p w:rsidR="009A2018" w:rsidRPr="0022192A" w:rsidRDefault="0022192A" w:rsidP="0022192A">
            <w:pPr>
              <w:pStyle w:val="Footer"/>
              <w:numPr>
                <w:ilvl w:val="2"/>
                <w:numId w:val="7"/>
              </w:numPr>
              <w:spacing w:line="276" w:lineRule="auto"/>
              <w:jc w:val="both"/>
              <w:rPr>
                <w:rFonts w:ascii="Sylfaen" w:hAnsi="Sylfaen" w:cs="Arial"/>
                <w:i/>
                <w:color w:val="2B2B2B"/>
                <w:sz w:val="22"/>
                <w:szCs w:val="15"/>
                <w:shd w:val="clear" w:color="auto" w:fill="FFFFFF"/>
                <w:lang w:val="hy-AM"/>
              </w:rPr>
            </w:pPr>
            <w:r w:rsidRPr="0022192A">
              <w:rPr>
                <w:rFonts w:ascii="Sylfaen" w:hAnsi="Sylfaen" w:cs="Arial"/>
                <w:i/>
                <w:color w:val="2B2B2B"/>
                <w:sz w:val="22"/>
                <w:szCs w:val="15"/>
                <w:shd w:val="clear" w:color="auto" w:fill="FFFFFF"/>
                <w:lang w:val="hy-AM"/>
              </w:rPr>
              <w:t>Թունավորումներ։</w:t>
            </w:r>
            <w:r w:rsidR="009A2018" w:rsidRPr="0022192A">
              <w:rPr>
                <w:rFonts w:ascii="Sylfaen" w:hAnsi="Sylfaen" w:cs="Arial"/>
                <w:i/>
                <w:color w:val="2B2B2B"/>
                <w:sz w:val="22"/>
                <w:szCs w:val="15"/>
                <w:shd w:val="clear" w:color="auto" w:fill="FFFFFF"/>
                <w:lang w:val="hy-AM"/>
              </w:rPr>
              <w:t xml:space="preserve"> </w:t>
            </w:r>
          </w:p>
          <w:p w:rsidR="0022192A" w:rsidRPr="0022192A" w:rsidRDefault="0022192A" w:rsidP="0022192A">
            <w:pPr>
              <w:pStyle w:val="Footer"/>
              <w:numPr>
                <w:ilvl w:val="2"/>
                <w:numId w:val="7"/>
              </w:numPr>
              <w:spacing w:line="276" w:lineRule="auto"/>
              <w:jc w:val="both"/>
              <w:rPr>
                <w:rFonts w:ascii="Sylfaen" w:hAnsi="Sylfaen"/>
                <w:sz w:val="22"/>
                <w:szCs w:val="24"/>
                <w:lang w:val="hy-AM"/>
              </w:rPr>
            </w:pPr>
            <w:r w:rsidRPr="0022192A">
              <w:rPr>
                <w:rFonts w:ascii="Sylfaen" w:hAnsi="Sylfaen" w:cs="Arial"/>
                <w:i/>
                <w:color w:val="2B2B2B"/>
                <w:sz w:val="22"/>
                <w:szCs w:val="15"/>
                <w:shd w:val="clear" w:color="auto" w:fill="FFFFFF"/>
                <w:lang w:val="hy-AM"/>
              </w:rPr>
              <w:t>Եվ ԱՕ մասով այլ թեմաներ:</w:t>
            </w:r>
          </w:p>
        </w:tc>
      </w:tr>
      <w:tr w:rsidR="00B95091" w:rsidRPr="00F2628F" w:rsidTr="00A674A3">
        <w:trPr>
          <w:trHeight w:val="449"/>
        </w:trPr>
        <w:tc>
          <w:tcPr>
            <w:tcW w:w="10980" w:type="dxa"/>
            <w:shd w:val="clear" w:color="auto" w:fill="00B0F0"/>
          </w:tcPr>
          <w:p w:rsidR="00B95091" w:rsidRPr="00E310AA" w:rsidRDefault="00B95091" w:rsidP="00B95091">
            <w:pPr>
              <w:pStyle w:val="Footer"/>
              <w:numPr>
                <w:ilvl w:val="0"/>
                <w:numId w:val="6"/>
              </w:numPr>
              <w:jc w:val="both"/>
              <w:rPr>
                <w:rFonts w:ascii="Sylfaen" w:hAnsi="Sylfaen"/>
                <w:b/>
                <w:bCs/>
                <w:color w:val="4D47C5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  <w:t>ԴԱՍԸՆԹԱՑԻ ԿԱԶՄԱԿԵՐՊՄԱՆԸ ՎԵՐԱԲԵՐՈՂ ՊԱՀԱՆՋՆԵՐԸ</w:t>
            </w:r>
          </w:p>
        </w:tc>
      </w:tr>
      <w:tr w:rsidR="00B95091" w:rsidRPr="009A2018" w:rsidTr="00A674A3">
        <w:tc>
          <w:tcPr>
            <w:tcW w:w="10980" w:type="dxa"/>
          </w:tcPr>
          <w:p w:rsidR="00A674A3" w:rsidRPr="00BD2261" w:rsidRDefault="00A674A3" w:rsidP="00A674A3">
            <w:pPr>
              <w:pStyle w:val="Footer"/>
              <w:numPr>
                <w:ilvl w:val="1"/>
                <w:numId w:val="3"/>
              </w:numPr>
              <w:jc w:val="both"/>
              <w:rPr>
                <w:rFonts w:ascii="Sylfaen" w:eastAsia="MS Mincho" w:hAnsi="Sylfaen" w:cs="MS Mincho"/>
                <w:bCs/>
                <w:color w:val="FF0000"/>
              </w:rPr>
            </w:pP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Ելնելով Հայաստանի Հանրապետությունում կորոնավիրուսային հիվանդության </w:t>
            </w:r>
            <w:r w:rsidRPr="00BD2261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(COVID-19)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տարածման կանխարգելման նպատակով կիրառվող ՍԿ N 3.1.2-001-20 սանիտարական կանոնների</w:t>
            </w:r>
            <w:r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</w:t>
            </w:r>
            <w:r w:rsidRPr="00843A1F">
              <w:rPr>
                <w:rFonts w:ascii="Sylfaen" w:eastAsia="MS Mincho" w:hAnsi="Sylfaen" w:cs="MS Mincho"/>
                <w:bCs/>
                <w:color w:val="FF0000"/>
              </w:rPr>
              <w:t>(</w:t>
            </w:r>
            <w:r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այսուհետ՝ </w:t>
            </w:r>
            <w:r w:rsidRPr="00843A1F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Սանիտարական կանոններ</w:t>
            </w:r>
            <w:r w:rsidRPr="00843A1F">
              <w:rPr>
                <w:rFonts w:ascii="Sylfaen" w:eastAsia="MS Mincho" w:hAnsi="Sylfaen" w:cs="MS Mincho"/>
                <w:bCs/>
                <w:color w:val="FF0000"/>
              </w:rPr>
              <w:t>)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ապահովման անհրաժեշտությունից</w:t>
            </w:r>
            <w:r>
              <w:rPr>
                <w:rFonts w:ascii="Sylfaen" w:eastAsia="MS Mincho" w:hAnsi="Sylfaen" w:cs="MS Mincho"/>
                <w:bCs/>
                <w:color w:val="FF0000"/>
              </w:rPr>
              <w:t xml:space="preserve">` 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Ընկերության 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>(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>Պատվիրատուի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>)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պահանջով դասընթացը</w:t>
            </w:r>
            <w:r>
              <w:rPr>
                <w:rFonts w:ascii="Sylfaen" w:eastAsia="MS Mincho" w:hAnsi="Sylfaen" w:cs="MS Mincho"/>
                <w:bCs/>
                <w:color w:val="FF0000"/>
              </w:rPr>
              <w:t xml:space="preserve"> 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 xml:space="preserve"> </w:t>
            </w:r>
            <w:r>
              <w:rPr>
                <w:rFonts w:ascii="Sylfaen" w:eastAsia="MS Mincho" w:hAnsi="Sylfaen" w:cs="MS Mincho"/>
                <w:bCs/>
                <w:color w:val="FF0000"/>
                <w:lang w:val="hy-AM"/>
              </w:rPr>
              <w:t>հիմնականում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պետք է կազմակերպել հեռավար եղանակով տեսաձայնային հավելվածների օգնությամբ՝ 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 xml:space="preserve">Skype, Google Meet, </w:t>
            </w:r>
            <w:r>
              <w:rPr>
                <w:rFonts w:ascii="Sylfaen" w:eastAsia="MS Mincho" w:hAnsi="Sylfaen" w:cs="MS Mincho"/>
                <w:bCs/>
                <w:color w:val="FF0000"/>
              </w:rPr>
              <w:t>Viber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 xml:space="preserve"> 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կամ տեսաձայնային այլ հավելվածի միջոցով: Ցանկալի է հեռավար դասընթաց իրականացնողը ընտրի տեսաձայնային այնպիսի հավելված, որով հնարավոր կլինի դասընթացի նյութը 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>(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>Պրեզենտացիան, կամ դասընթացի շրջանակներում պատրաստված թվային այլ նյութ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>)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ցուցադրել 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>(share)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Դասընթացի մասնակիցների համակարգիչների, անդրոիդ հեռախոսների, պլանշետների էկրան</w:t>
            </w:r>
            <w:r>
              <w:rPr>
                <w:rFonts w:ascii="Sylfaen" w:eastAsia="MS Mincho" w:hAnsi="Sylfaen" w:cs="MS Mincho"/>
                <w:bCs/>
                <w:color w:val="FF0000"/>
                <w:lang w:val="hy-AM"/>
              </w:rPr>
              <w:t>ներ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>ին</w:t>
            </w:r>
            <w:r>
              <w:rPr>
                <w:rFonts w:ascii="Sylfaen" w:eastAsia="MS Mincho" w:hAnsi="Sylfaen" w:cs="MS Mincho"/>
                <w:bCs/>
                <w:color w:val="FF0000"/>
                <w:lang w:val="hy-AM"/>
              </w:rPr>
              <w:t>:</w:t>
            </w:r>
          </w:p>
          <w:p w:rsidR="00A674A3" w:rsidRDefault="00A674A3" w:rsidP="00A674A3">
            <w:pPr>
              <w:pStyle w:val="Footer"/>
              <w:numPr>
                <w:ilvl w:val="1"/>
                <w:numId w:val="3"/>
              </w:numPr>
              <w:jc w:val="both"/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</w:pP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Դասընթացի մասնակիցների տեխնիկական միջոցներով </w:t>
            </w:r>
            <w:r w:rsidRPr="00BD2261">
              <w:rPr>
                <w:rFonts w:ascii="Sylfaen" w:eastAsia="MS Mincho" w:hAnsi="Sylfaen" w:cs="MS Mincho"/>
                <w:b/>
                <w:bCs/>
                <w:color w:val="1F497D" w:themeColor="text2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ինտերնետ կապ, համակարգիչ, անդրոիդ հեռախոս</w:t>
            </w:r>
            <w:r w:rsidRPr="00BD2261">
              <w:rPr>
                <w:rFonts w:ascii="Sylfaen" w:eastAsia="MS Mincho" w:hAnsi="Sylfaen" w:cs="MS Mincho"/>
                <w:b/>
                <w:bCs/>
                <w:color w:val="1F497D" w:themeColor="text2"/>
              </w:rPr>
              <w:t>)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չապահոված լինելու պարագայում դ</w:t>
            </w:r>
            <w:r w:rsidRPr="001C18BA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ասընթացը անհրաժեշտ է կազմակերպել Ընկերության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  <w:r w:rsidRPr="00E01BA4">
              <w:rPr>
                <w:rFonts w:ascii="Sylfaen" w:eastAsia="MS Mincho" w:hAnsi="Sylfaen" w:cs="MS Mincho"/>
                <w:b/>
                <w:bCs/>
                <w:color w:val="1F497D" w:themeColor="text2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Պատվիրատուի</w:t>
            </w:r>
            <w:r w:rsidRPr="00E01BA4">
              <w:rPr>
                <w:rFonts w:ascii="Sylfaen" w:eastAsia="MS Mincho" w:hAnsi="Sylfaen" w:cs="MS Mincho"/>
                <w:b/>
                <w:bCs/>
                <w:color w:val="1F497D" w:themeColor="text2"/>
              </w:rPr>
              <w:t>)</w:t>
            </w:r>
            <w:r w:rsidRPr="001C18BA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ք</w:t>
            </w:r>
            <w:r w:rsidRPr="001C18BA">
              <w:rPr>
                <w:rFonts w:ascii="MS Mincho" w:eastAsia="MS Mincho" w:hAnsi="MS Mincho" w:cs="MS Mincho"/>
                <w:b/>
                <w:bCs/>
                <w:color w:val="1F497D" w:themeColor="text2"/>
                <w:lang w:val="hy-AM"/>
              </w:rPr>
              <w:t>․</w:t>
            </w:r>
            <w:r w:rsidRPr="001C18BA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Երևան, Շիրակի 94</w:t>
            </w:r>
            <w:r w:rsidRPr="003C4EE7">
              <w:rPr>
                <w:rFonts w:ascii="Sylfaen" w:eastAsia="MS Mincho" w:hAnsi="Sylfaen" w:cs="MS Mincho"/>
                <w:b/>
                <w:bCs/>
                <w:color w:val="1F497D" w:themeColor="text2"/>
              </w:rPr>
              <w:t xml:space="preserve"> 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հասցեում գտնվող ո</w:t>
            </w:r>
            <w:r w:rsidRPr="001C18BA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ւսումնական 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լսարանում, կամ Դասընթացն իրականացնող հավատարմագրված անձի մոտ՝ խստորեն պահպանելով դասընթացի մասնակիցներին և դասընթացավարին </w:t>
            </w:r>
            <w:r w:rsidRPr="00843A1F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Սանիտարական կանոններ</w:t>
            </w:r>
            <w:r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ով ներկայացվող պահանջները՝ մասնակիցների հեռահար ջերամաչափումը, մասնակիցների /սեղանների միջև 1,5 մ սոցիալական հետավորությունը, դիմակների պարտադիր կրումը, լսարանի ժամանակ առ ժամանակ օդափոխումը, դասընթացից առաջ</w:t>
            </w:r>
            <w:r w:rsidRPr="00935F0D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 xml:space="preserve"> լսարանի</w:t>
            </w:r>
            <w:r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, դասասենյակի</w:t>
            </w:r>
            <w:r w:rsidRPr="00935F0D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 xml:space="preserve"> սեղանների մակերեսներ</w:t>
            </w:r>
            <w:r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ի</w:t>
            </w:r>
            <w:r w:rsidRPr="00935F0D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 xml:space="preserve"> և ձեռքով հաճախակի հպվող այլ մակերեսներ</w:t>
            </w:r>
            <w:r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 xml:space="preserve">ի ախտահանումը </w:t>
            </w:r>
            <w:r w:rsidRPr="00935F0D">
              <w:rPr>
                <w:rFonts w:ascii="Sylfaen" w:eastAsia="MS Mincho" w:hAnsi="Sylfaen" w:cs="MS Mincho"/>
                <w:b/>
                <w:bCs/>
                <w:color w:val="FF0000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այսուհետ՝ կանխարգելիչ միջոցառումներ</w:t>
            </w:r>
            <w:r w:rsidRPr="00935F0D">
              <w:rPr>
                <w:rFonts w:ascii="Sylfaen" w:eastAsia="MS Mincho" w:hAnsi="Sylfaen" w:cs="MS Mincho"/>
                <w:b/>
                <w:bCs/>
                <w:color w:val="FF0000"/>
              </w:rPr>
              <w:t>)</w:t>
            </w:r>
            <w:r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 xml:space="preserve">: </w:t>
            </w:r>
          </w:p>
          <w:p w:rsidR="00A674A3" w:rsidRPr="00935F0D" w:rsidRDefault="00A674A3" w:rsidP="00A674A3">
            <w:pPr>
              <w:pStyle w:val="Footer"/>
              <w:ind w:left="420"/>
              <w:jc w:val="both"/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</w:pP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Կանխարգելիչ միջոցառումները ապահովում է Ընկերությունը </w:t>
            </w:r>
            <w:r w:rsidRPr="00935F0D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Պատվիրատուն</w:t>
            </w:r>
            <w:r w:rsidRPr="00935F0D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)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, եթե դասընթացն անցակցվում է իր մոտ, հակառակ դեպքում Կանխարգելիչ միջոցառումների կազմակերպումն իրականացվում է Դասընթացավարի </w:t>
            </w:r>
            <w:r w:rsidRPr="00935F0D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կատարողի</w:t>
            </w:r>
            <w:r w:rsidRPr="00935F0D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)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կամ վերջինիս ներկայացուցչի կողմից:</w:t>
            </w:r>
          </w:p>
          <w:p w:rsidR="00A674A3" w:rsidRDefault="00A674A3" w:rsidP="00A674A3">
            <w:pPr>
              <w:pStyle w:val="Footer"/>
              <w:ind w:left="420"/>
              <w:jc w:val="both"/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</w:pP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Դասընթացի անցկացման վայրը և օրը որոշում է Պատվիրատուն, այդ մասին նախօրոք տեղեկացնելով Դասընթացն իրականացնող հավատարմագրված անձին։</w:t>
            </w:r>
            <w:r w:rsidRPr="00935F0D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</w:p>
          <w:p w:rsidR="00A674A3" w:rsidRDefault="00A674A3" w:rsidP="00A674A3">
            <w:pPr>
              <w:pStyle w:val="Footer"/>
              <w:ind w:left="420"/>
              <w:jc w:val="both"/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</w:pP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Դասընթացն իրականացնող հավատարմագրված անձը իր հաշվին հոգում է</w:t>
            </w:r>
            <w:r w:rsidRPr="004209EA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Դասընթացների կազմակերպման նպատակով իր գործուղման հետ կապված ծախսերը ։   </w:t>
            </w:r>
          </w:p>
          <w:p w:rsidR="00A674A3" w:rsidRDefault="00A674A3" w:rsidP="00A674A3">
            <w:pPr>
              <w:pStyle w:val="Footer"/>
              <w:numPr>
                <w:ilvl w:val="1"/>
                <w:numId w:val="3"/>
              </w:numPr>
              <w:jc w:val="both"/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</w:pP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lastRenderedPageBreak/>
              <w:t>Դասընթաց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ն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անհրաժեշտ է անցկացնել խմբերով</w:t>
            </w:r>
            <w:r w:rsidRPr="00F17605">
              <w:rPr>
                <w:rFonts w:ascii="MS Mincho" w:eastAsia="MS Mincho" w:hAnsi="MS Mincho" w:cs="MS Mincho"/>
                <w:b/>
                <w:bCs/>
                <w:color w:val="1F497D" w:themeColor="text2"/>
                <w:lang w:val="hy-AM"/>
              </w:rPr>
              <w:t>․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հեռավար դասընթացի պարագայում մինչև 20 մասնակից, իսկ լսարանում/դասասենյակում առավելագույնը  մինչև 15 մասնակից, այն էլ այն դեպքում երբ լսարանի մակերեսը թույլ է տալիս ապահովել Կանխարգելիչ միջոցառումները՝ մասնավորապես 1,5 մ սոցիալական հեռավորությունը մ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ա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սնակիցների միջև:</w:t>
            </w:r>
          </w:p>
          <w:p w:rsidR="00A674A3" w:rsidRPr="00AE4D42" w:rsidRDefault="00A674A3" w:rsidP="00A674A3">
            <w:pPr>
              <w:pStyle w:val="Footer"/>
              <w:numPr>
                <w:ilvl w:val="1"/>
                <w:numId w:val="3"/>
              </w:numPr>
              <w:jc w:val="both"/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</w:pP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Դասընթացի անցկացման, գիտելիքների ստուգման/գնահատման տևողությունը յուրաքանչյուր մասնակցի հաշվո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վ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՝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հեռավար դասընթացի դեպքում՝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առնվազն (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3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ժամ) և հավելյալ ժամանակահատված ըստ անհրաժեշտության</w:t>
            </w:r>
            <w:r w:rsidRPr="00F17605"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>։</w:t>
            </w:r>
            <w:r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 xml:space="preserve"> 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Իսկ լսարանում՝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առնվազն 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4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ժամ) հավելյալ ժամանակահատված ըստ անհրաժեշտության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:</w:t>
            </w:r>
          </w:p>
          <w:p w:rsidR="00A674A3" w:rsidRPr="00B25EAB" w:rsidRDefault="00A674A3" w:rsidP="00A674A3">
            <w:pPr>
              <w:pStyle w:val="Footer"/>
              <w:numPr>
                <w:ilvl w:val="1"/>
                <w:numId w:val="3"/>
              </w:numPr>
              <w:jc w:val="both"/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</w:pPr>
            <w:r w:rsidRPr="00E1703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Դասընթացը կազմակերպվելու է 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ՀՀ օրենսդրությամբ նախատեսվող </w:t>
            </w:r>
            <w:r w:rsidRPr="00C847D3">
              <w:rPr>
                <w:rFonts w:ascii="Sylfaen" w:eastAsia="MS Mincho" w:hAnsi="Sylfaen" w:cs="MS Mincho"/>
                <w:b/>
                <w:bCs/>
                <w:i/>
                <w:color w:val="C00000"/>
                <w:lang w:val="hy-AM"/>
              </w:rPr>
              <w:t>«</w:t>
            </w:r>
            <w:r w:rsidR="0022192A">
              <w:rPr>
                <w:rFonts w:ascii="Sylfaen" w:hAnsi="Sylfaen"/>
                <w:b/>
                <w:bCs/>
                <w:color w:val="FF0000"/>
                <w:lang w:val="hy-AM"/>
              </w:rPr>
              <w:t>ԱՕ ցուցաբերող հրահանգիչ-դասընթացավարի»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մասնագիտական որակավորման դասընթաց իրականացնող, գիտելիքների ստուգման/գնահատման և որակավորման շնորհման իրավունք ունեցող հ</w:t>
            </w:r>
            <w:r w:rsidRPr="00E1703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ավատարմագրված անձի</w:t>
            </w:r>
            <w:r w:rsidRPr="00B25EAB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(</w:t>
            </w:r>
            <w:r w:rsidRPr="00E1703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անձանց</w:t>
            </w:r>
            <w:r w:rsidRPr="00B25EAB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)</w:t>
            </w:r>
            <w:r w:rsidRPr="00E1703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կողմից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կամ ՀՀ օրենսդրությամբ </w:t>
            </w:r>
            <w:r w:rsidRPr="0070619D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կարգավորվող այլ նորմատիվ պահանջի հիման վրա 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այդ իրավունք ունեցող այլ անձի </w:t>
            </w:r>
            <w:r w:rsidRPr="00F41128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անձանց</w:t>
            </w:r>
            <w:r w:rsidRPr="00F41128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)</w:t>
            </w:r>
            <w:r w:rsidRPr="00E1703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կողմից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  <w:r w:rsidRPr="00F41128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այսուհետ՝ Հավատարմագրված անձ</w:t>
            </w:r>
            <w:r w:rsidRPr="00F41128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)</w:t>
            </w:r>
            <w:r w:rsidRPr="00E1703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։</w:t>
            </w:r>
          </w:p>
          <w:p w:rsidR="00B95091" w:rsidRPr="009742D6" w:rsidRDefault="00A674A3" w:rsidP="00A674A3">
            <w:pPr>
              <w:pStyle w:val="Footer"/>
              <w:numPr>
                <w:ilvl w:val="1"/>
                <w:numId w:val="3"/>
              </w:numPr>
              <w:jc w:val="both"/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</w:pP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Եթե դասընթացը հեռավար չի իրականացվում, ապա Դասընթացն իրականացնող Հավատարմագրված անձը Դասընթացին ներգրավված Ընկերության աշխատողներին Դասընթացի ընթացքում պետք է տրամադրի անհրաժեշտ քանակի տետրեր/գրիչներ։</w:t>
            </w:r>
          </w:p>
        </w:tc>
      </w:tr>
      <w:tr w:rsidR="00B95091" w:rsidRPr="00C112DB" w:rsidTr="00A674A3">
        <w:tc>
          <w:tcPr>
            <w:tcW w:w="10980" w:type="dxa"/>
            <w:shd w:val="clear" w:color="auto" w:fill="00B0F0"/>
          </w:tcPr>
          <w:p w:rsidR="00B95091" w:rsidRPr="00F2628F" w:rsidRDefault="00B95091" w:rsidP="00B95091">
            <w:pPr>
              <w:pStyle w:val="Footer"/>
              <w:numPr>
                <w:ilvl w:val="0"/>
                <w:numId w:val="6"/>
              </w:numPr>
              <w:jc w:val="both"/>
              <w:rPr>
                <w:rFonts w:ascii="Sylfaen" w:hAnsi="Sylfaen"/>
                <w:b/>
                <w:color w:val="FFFFFF" w:themeColor="background1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  <w:lastRenderedPageBreak/>
              <w:t>ԴԱՍԸՆԹԱՑԻ ԹԵՄԱՆԵՐԻ ՆԵՐԿԱՅԱՑՄԱՆ ԿԱՐԳԸ</w:t>
            </w:r>
          </w:p>
        </w:tc>
      </w:tr>
      <w:tr w:rsidR="00B95091" w:rsidRPr="009A2018" w:rsidTr="0022192A">
        <w:trPr>
          <w:trHeight w:val="2978"/>
        </w:trPr>
        <w:tc>
          <w:tcPr>
            <w:tcW w:w="10980" w:type="dxa"/>
            <w:tcBorders>
              <w:bottom w:val="single" w:sz="4" w:space="0" w:color="auto"/>
            </w:tcBorders>
          </w:tcPr>
          <w:p w:rsidR="00B95091" w:rsidRPr="0022192A" w:rsidRDefault="00B95091" w:rsidP="00B95091">
            <w:pPr>
              <w:pStyle w:val="Footer"/>
              <w:numPr>
                <w:ilvl w:val="1"/>
                <w:numId w:val="5"/>
              </w:numPr>
              <w:jc w:val="both"/>
              <w:rPr>
                <w:rFonts w:ascii="Sylfaen" w:hAnsi="Sylfaen" w:cs="Arial"/>
                <w:b/>
                <w:color w:val="1F497D" w:themeColor="text2"/>
                <w:sz w:val="22"/>
                <w:szCs w:val="22"/>
                <w:shd w:val="clear" w:color="auto" w:fill="FFFFFF"/>
                <w:lang w:val="hy-AM"/>
              </w:rPr>
            </w:pPr>
            <w:r w:rsidRPr="0022192A">
              <w:rPr>
                <w:rFonts w:ascii="Sylfaen" w:hAnsi="Sylfaen"/>
                <w:b/>
                <w:bCs/>
                <w:color w:val="1F497D" w:themeColor="text2"/>
                <w:sz w:val="22"/>
                <w:szCs w:val="22"/>
                <w:lang w:val="hy-AM"/>
              </w:rPr>
              <w:t>Սույն առաջադրանքի 1</w:t>
            </w:r>
            <w:r w:rsidRPr="0022192A">
              <w:rPr>
                <w:rFonts w:ascii="MS Mincho" w:eastAsia="MS Mincho" w:hAnsi="MS Mincho" w:cs="MS Mincho"/>
                <w:b/>
                <w:bCs/>
                <w:color w:val="1F497D" w:themeColor="text2"/>
                <w:sz w:val="22"/>
                <w:szCs w:val="22"/>
                <w:lang w:val="hy-AM"/>
              </w:rPr>
              <w:t>․</w:t>
            </w:r>
            <w:r w:rsidRPr="0022192A">
              <w:rPr>
                <w:rFonts w:ascii="Sylfaen" w:eastAsia="MS Mincho" w:hAnsi="Sylfaen" w:cs="MS Mincho"/>
                <w:b/>
                <w:bCs/>
                <w:color w:val="1F497D" w:themeColor="text2"/>
                <w:sz w:val="22"/>
                <w:szCs w:val="22"/>
                <w:lang w:val="hy-AM"/>
              </w:rPr>
              <w:t>1  կետերով նշված Դասընթացի թ</w:t>
            </w:r>
            <w:r w:rsidRPr="0022192A">
              <w:rPr>
                <w:rFonts w:ascii="Sylfaen" w:hAnsi="Sylfaen"/>
                <w:b/>
                <w:bCs/>
                <w:color w:val="1F497D" w:themeColor="text2"/>
                <w:sz w:val="22"/>
                <w:szCs w:val="22"/>
                <w:lang w:val="hy-AM"/>
              </w:rPr>
              <w:t xml:space="preserve">եմաները պետք է լինեն ներկայացված էլեկտրոնային ցուցադրական նյութի՝ Power Point ծրագրով մշակված սլայդների  տեսքով։ </w:t>
            </w:r>
            <w:r w:rsidRPr="0022192A">
              <w:rPr>
                <w:rFonts w:ascii="Sylfaen" w:hAnsi="Sylfaen" w:cs="Arial"/>
                <w:b/>
                <w:color w:val="1F497D" w:themeColor="text2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</w:p>
          <w:p w:rsidR="00B95091" w:rsidRPr="0022192A" w:rsidRDefault="00B95091" w:rsidP="00B95091">
            <w:pPr>
              <w:pStyle w:val="Footer"/>
              <w:numPr>
                <w:ilvl w:val="1"/>
                <w:numId w:val="5"/>
              </w:numPr>
              <w:jc w:val="both"/>
              <w:rPr>
                <w:rFonts w:ascii="Sylfaen" w:hAnsi="Sylfaen"/>
                <w:b/>
                <w:bCs/>
                <w:color w:val="1F497D" w:themeColor="text2"/>
                <w:sz w:val="22"/>
                <w:szCs w:val="22"/>
                <w:lang w:val="hy-AM"/>
              </w:rPr>
            </w:pPr>
            <w:r w:rsidRPr="0022192A">
              <w:rPr>
                <w:rFonts w:ascii="Sylfaen" w:hAnsi="Sylfaen"/>
                <w:b/>
                <w:bCs/>
                <w:color w:val="1F497D" w:themeColor="text2"/>
                <w:sz w:val="22"/>
                <w:szCs w:val="22"/>
                <w:lang w:val="hy-AM"/>
              </w:rPr>
              <w:t>Սույն առաջադրանքով նշված դասընթացի թեմաները պետք է լինեն համառոտ և հստակ, լրիվ պատկերացում տան դասընթացին մասնակցող աշխատողին թեմաների բովանդակության, նշանակության, հիմնավորվածության և արդյունավետության մասին:</w:t>
            </w:r>
          </w:p>
          <w:p w:rsidR="00B95091" w:rsidRPr="0022192A" w:rsidRDefault="00B95091" w:rsidP="0049312C">
            <w:pPr>
              <w:pStyle w:val="Footer"/>
              <w:ind w:left="510"/>
              <w:jc w:val="both"/>
              <w:rPr>
                <w:rFonts w:ascii="Sylfaen" w:hAnsi="Sylfaen"/>
                <w:b/>
                <w:bCs/>
                <w:color w:val="1F497D" w:themeColor="text2"/>
                <w:sz w:val="22"/>
                <w:szCs w:val="22"/>
                <w:lang w:val="hy-AM"/>
              </w:rPr>
            </w:pPr>
            <w:r w:rsidRPr="0022192A">
              <w:rPr>
                <w:rFonts w:ascii="Sylfaen" w:hAnsi="Sylfaen"/>
                <w:b/>
                <w:bCs/>
                <w:color w:val="1F497D" w:themeColor="text2"/>
                <w:sz w:val="22"/>
                <w:szCs w:val="22"/>
                <w:lang w:val="hy-AM"/>
              </w:rPr>
              <w:t xml:space="preserve">Անհրաժեշտ է յուրաքանչյուր թեմայի համար նշել ՀՀ օրենսդրական հղումները, այլ իրավական ակտերը, վիճակագրական տվյալները, օգտագործված գրականությունը։Որպես դասընթացի օժանադակ նյութ կարող են ներկայացվել նաև կարճ տևողությամբ ուսուցողական տեսաֆիլմեր։  </w:t>
            </w:r>
          </w:p>
          <w:p w:rsidR="00B95091" w:rsidRPr="00272DE6" w:rsidRDefault="00B95091" w:rsidP="00B95091">
            <w:pPr>
              <w:pStyle w:val="Footer"/>
              <w:numPr>
                <w:ilvl w:val="1"/>
                <w:numId w:val="5"/>
              </w:numPr>
              <w:jc w:val="both"/>
              <w:rPr>
                <w:rFonts w:ascii="Sylfaen" w:hAnsi="Sylfaen" w:cs="Arial"/>
                <w:b/>
                <w:color w:val="1F497D" w:themeColor="text2"/>
                <w:sz w:val="24"/>
                <w:szCs w:val="18"/>
                <w:shd w:val="clear" w:color="auto" w:fill="FFFFFF"/>
                <w:lang w:val="hy-AM"/>
              </w:rPr>
            </w:pPr>
            <w:r w:rsidRPr="0022192A">
              <w:rPr>
                <w:rFonts w:ascii="Sylfaen" w:hAnsi="Sylfaen" w:cs="Arial"/>
                <w:b/>
                <w:color w:val="1F497D" w:themeColor="text2"/>
                <w:sz w:val="22"/>
                <w:szCs w:val="22"/>
                <w:shd w:val="clear" w:color="auto" w:fill="FFFFFF"/>
                <w:lang w:val="hy-AM"/>
              </w:rPr>
              <w:t>Յուրաքանչյուր մասնակցին դասընթացի սկզբում պետք է տրամադրել դասընթացի թեմաների ցանկը՝ հակիրճ բովանդակությամբ։</w:t>
            </w:r>
          </w:p>
        </w:tc>
      </w:tr>
      <w:tr w:rsidR="00B95091" w:rsidRPr="00C112DB" w:rsidTr="00A674A3">
        <w:trPr>
          <w:trHeight w:val="449"/>
        </w:trPr>
        <w:tc>
          <w:tcPr>
            <w:tcW w:w="10980" w:type="dxa"/>
            <w:shd w:val="clear" w:color="auto" w:fill="00B0F0"/>
          </w:tcPr>
          <w:p w:rsidR="00B95091" w:rsidRPr="00820F97" w:rsidRDefault="00B95091" w:rsidP="00B95091">
            <w:pPr>
              <w:pStyle w:val="Footer"/>
              <w:numPr>
                <w:ilvl w:val="0"/>
                <w:numId w:val="6"/>
              </w:numPr>
              <w:jc w:val="both"/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  <w:t>ԳԻՏԵԼԻՔՆԵՐԻ ՍՏՈՒԳՈՒՄԸ</w:t>
            </w:r>
          </w:p>
        </w:tc>
      </w:tr>
      <w:tr w:rsidR="00B95091" w:rsidRPr="009A2018" w:rsidTr="00A674A3">
        <w:trPr>
          <w:trHeight w:val="440"/>
        </w:trPr>
        <w:tc>
          <w:tcPr>
            <w:tcW w:w="10980" w:type="dxa"/>
            <w:tcBorders>
              <w:bottom w:val="single" w:sz="4" w:space="0" w:color="auto"/>
            </w:tcBorders>
          </w:tcPr>
          <w:p w:rsidR="00B57188" w:rsidRPr="00B57188" w:rsidRDefault="00B95091" w:rsidP="00B57188">
            <w:pPr>
              <w:pStyle w:val="Footer"/>
              <w:numPr>
                <w:ilvl w:val="1"/>
                <w:numId w:val="8"/>
              </w:numPr>
              <w:jc w:val="both"/>
              <w:rPr>
                <w:rFonts w:ascii="Sylfaen" w:hAnsi="Sylfaen"/>
                <w:b/>
                <w:bCs/>
                <w:lang w:val="hy-AM"/>
              </w:rPr>
            </w:pPr>
            <w:r w:rsidRPr="00CF32D4">
              <w:rPr>
                <w:rFonts w:ascii="Sylfaen" w:hAnsi="Sylfaen"/>
                <w:b/>
                <w:bCs/>
                <w:color w:val="1F497D" w:themeColor="text2"/>
                <w:sz w:val="22"/>
                <w:lang w:val="hy-AM"/>
              </w:rPr>
              <w:t>Գիտելիքների</w:t>
            </w:r>
            <w:r w:rsidR="00CA18F6">
              <w:rPr>
                <w:rFonts w:ascii="Sylfaen" w:hAnsi="Sylfaen"/>
                <w:b/>
                <w:bCs/>
                <w:color w:val="1F497D" w:themeColor="text2"/>
                <w:sz w:val="22"/>
                <w:lang w:val="hy-AM"/>
              </w:rPr>
              <w:t xml:space="preserve"> ստուգումը պետք է կատարվի թեստավորմամբ՝ հարցաշարերով:</w:t>
            </w:r>
            <w:r w:rsidRPr="00CF32D4">
              <w:rPr>
                <w:rFonts w:ascii="Sylfaen" w:hAnsi="Sylfaen"/>
                <w:b/>
                <w:bCs/>
                <w:color w:val="1F497D" w:themeColor="text2"/>
                <w:sz w:val="22"/>
                <w:lang w:val="hy-AM"/>
              </w:rPr>
              <w:t xml:space="preserve"> </w:t>
            </w:r>
            <w:r w:rsidR="00CA18F6">
              <w:rPr>
                <w:rFonts w:ascii="Sylfaen" w:hAnsi="Sylfaen"/>
                <w:b/>
                <w:bCs/>
                <w:color w:val="1F497D" w:themeColor="text2"/>
                <w:sz w:val="22"/>
                <w:lang w:val="hy-AM"/>
              </w:rPr>
              <w:t xml:space="preserve">Հարցաշարերի </w:t>
            </w:r>
            <w:r w:rsidRPr="00CF32D4">
              <w:rPr>
                <w:rFonts w:ascii="Sylfaen" w:hAnsi="Sylfaen"/>
                <w:b/>
                <w:bCs/>
                <w:color w:val="1F497D" w:themeColor="text2"/>
                <w:sz w:val="22"/>
                <w:lang w:val="hy-AM"/>
              </w:rPr>
              <w:t>ստուգման</w:t>
            </w:r>
            <w:r w:rsidR="00CA18F6">
              <w:rPr>
                <w:rFonts w:ascii="Sylfaen" w:hAnsi="Sylfaen"/>
                <w:b/>
                <w:bCs/>
                <w:color w:val="1F497D" w:themeColor="text2"/>
                <w:sz w:val="22"/>
                <w:lang w:val="hy-AM"/>
              </w:rPr>
              <w:t>/թեստավորման</w:t>
            </w:r>
            <w:r w:rsidRPr="00CF32D4">
              <w:rPr>
                <w:rFonts w:ascii="Sylfaen" w:hAnsi="Sylfaen"/>
                <w:b/>
                <w:bCs/>
                <w:color w:val="1F497D" w:themeColor="text2"/>
                <w:sz w:val="22"/>
                <w:lang w:val="hy-AM"/>
              </w:rPr>
              <w:t xml:space="preserve"> դրական արդյունքները պետք է լինեն գրանցված Դասընթացն իրականացնողի կողմից տրամադրվող վկայականում։ Վկայականը կնիքվում է Դասընթացն իրականացնողի կողմից։</w:t>
            </w:r>
          </w:p>
          <w:p w:rsidR="00B95091" w:rsidRPr="001C18BA" w:rsidRDefault="00B95091" w:rsidP="0022192A">
            <w:pPr>
              <w:pStyle w:val="Footer"/>
              <w:numPr>
                <w:ilvl w:val="1"/>
                <w:numId w:val="8"/>
              </w:numPr>
              <w:jc w:val="both"/>
              <w:rPr>
                <w:rFonts w:ascii="Sylfaen" w:hAnsi="Sylfaen"/>
                <w:b/>
                <w:bCs/>
                <w:lang w:val="hy-AM"/>
              </w:rPr>
            </w:pPr>
            <w:r w:rsidRPr="00CF32D4">
              <w:rPr>
                <w:rFonts w:ascii="Sylfaen" w:hAnsi="Sylfaen"/>
                <w:b/>
                <w:bCs/>
                <w:color w:val="1F497D" w:themeColor="text2"/>
                <w:sz w:val="22"/>
                <w:lang w:val="hy-AM"/>
              </w:rPr>
              <w:t xml:space="preserve">Դասընթացի ավարտին Դասընթացն իրականացնողը և Ընկերության Որակի, առողջության և անվտանգության </w:t>
            </w:r>
            <w:r w:rsidR="0022192A">
              <w:rPr>
                <w:rFonts w:ascii="Sylfaen" w:hAnsi="Sylfaen"/>
                <w:b/>
                <w:bCs/>
                <w:color w:val="1F497D" w:themeColor="text2"/>
                <w:sz w:val="22"/>
                <w:lang w:val="hy-AM"/>
              </w:rPr>
              <w:t>Բաժնի</w:t>
            </w:r>
            <w:r w:rsidRPr="00CF32D4">
              <w:rPr>
                <w:rFonts w:ascii="Sylfaen" w:hAnsi="Sylfaen"/>
                <w:b/>
                <w:bCs/>
                <w:color w:val="1F497D" w:themeColor="text2"/>
                <w:sz w:val="22"/>
                <w:lang w:val="hy-AM"/>
              </w:rPr>
              <w:t xml:space="preserve"> պատասխանատուները կազմում և հաստատում են Դասընթացի արդյունքների վերաբերյալ ամփոփ արձանագրություն։</w:t>
            </w:r>
          </w:p>
        </w:tc>
      </w:tr>
    </w:tbl>
    <w:p w:rsidR="00B95091" w:rsidRPr="0022192A" w:rsidRDefault="00B95091" w:rsidP="008A187C">
      <w:pPr>
        <w:spacing w:line="276" w:lineRule="auto"/>
        <w:ind w:right="113"/>
        <w:jc w:val="both"/>
        <w:rPr>
          <w:rFonts w:ascii="Sylfaen" w:hAnsi="Sylfaen"/>
          <w:sz w:val="14"/>
          <w:szCs w:val="24"/>
          <w:lang w:val="hy-AM"/>
        </w:rPr>
      </w:pPr>
    </w:p>
    <w:p w:rsidR="00B95091" w:rsidRDefault="00B95091" w:rsidP="00B95091">
      <w:pPr>
        <w:pStyle w:val="Footer"/>
        <w:ind w:left="-810" w:right="360"/>
        <w:jc w:val="center"/>
        <w:rPr>
          <w:rFonts w:ascii="Sylfaen" w:hAnsi="Sylfaen" w:cs="Sylfaen"/>
          <w:b/>
          <w:color w:val="FF0000"/>
          <w:shd w:val="clear" w:color="auto" w:fill="FFFFFF"/>
          <w:lang w:val="hy-AM"/>
        </w:rPr>
      </w:pPr>
      <w:r w:rsidRPr="005C7E65">
        <w:rPr>
          <w:rFonts w:ascii="Sylfaen" w:hAnsi="Sylfaen"/>
          <w:b/>
          <w:bCs/>
          <w:color w:val="FF0000"/>
          <w:lang w:val="hy-AM"/>
        </w:rPr>
        <w:t>* Դասընթացի</w:t>
      </w:r>
      <w:r>
        <w:rPr>
          <w:rFonts w:ascii="Sylfaen" w:hAnsi="Sylfaen"/>
          <w:b/>
          <w:bCs/>
          <w:color w:val="FF0000"/>
          <w:lang w:val="hy-AM"/>
        </w:rPr>
        <w:t xml:space="preserve"> </w:t>
      </w:r>
      <w:r w:rsidRPr="005C7E65">
        <w:rPr>
          <w:rFonts w:ascii="Sylfaen" w:hAnsi="Sylfaen"/>
          <w:b/>
          <w:bCs/>
          <w:color w:val="FF0000"/>
          <w:lang w:val="hy-AM"/>
        </w:rPr>
        <w:t>(</w:t>
      </w:r>
      <w:r>
        <w:rPr>
          <w:rFonts w:ascii="Sylfaen" w:hAnsi="Sylfaen"/>
          <w:b/>
          <w:bCs/>
          <w:color w:val="FF0000"/>
          <w:lang w:val="hy-AM"/>
        </w:rPr>
        <w:t>առաջին անգամ և հերթական</w:t>
      </w:r>
      <w:r w:rsidRPr="005C7E65">
        <w:rPr>
          <w:rFonts w:ascii="Sylfaen" w:hAnsi="Sylfaen"/>
          <w:b/>
          <w:bCs/>
          <w:color w:val="FF0000"/>
          <w:lang w:val="hy-AM"/>
        </w:rPr>
        <w:t xml:space="preserve">) մասնակիցների թվաքանակը կարող է փոփոխվել, </w:t>
      </w:r>
      <w:r>
        <w:rPr>
          <w:rFonts w:ascii="Sylfaen" w:hAnsi="Sylfaen"/>
          <w:b/>
          <w:bCs/>
          <w:color w:val="FF0000"/>
          <w:lang w:val="hy-AM"/>
        </w:rPr>
        <w:t xml:space="preserve">պայմանավորված </w:t>
      </w:r>
      <w:r w:rsidRPr="005C7E65">
        <w:rPr>
          <w:rFonts w:ascii="Sylfaen" w:hAnsi="Sylfaen"/>
          <w:b/>
          <w:bCs/>
          <w:color w:val="FF0000"/>
          <w:lang w:val="hy-AM"/>
        </w:rPr>
        <w:t>աշխատակիցների հոսունության գործոն</w:t>
      </w:r>
      <w:r>
        <w:rPr>
          <w:rFonts w:ascii="Sylfaen" w:hAnsi="Sylfaen"/>
          <w:b/>
          <w:bCs/>
          <w:color w:val="FF0000"/>
          <w:lang w:val="hy-AM"/>
        </w:rPr>
        <w:t>ով</w:t>
      </w:r>
      <w:r w:rsidRPr="005C7E65">
        <w:rPr>
          <w:rFonts w:ascii="Sylfaen" w:hAnsi="Sylfaen"/>
          <w:b/>
          <w:bCs/>
          <w:color w:val="FF0000"/>
          <w:lang w:val="hy-AM"/>
        </w:rPr>
        <w:t xml:space="preserve"> և </w:t>
      </w:r>
      <w:r w:rsidRPr="005C7E65">
        <w:rPr>
          <w:rFonts w:ascii="Sylfaen" w:hAnsi="Sylfaen" w:cs="Arial"/>
          <w:b/>
          <w:bCs/>
          <w:color w:val="FF0000"/>
          <w:lang w:val="hy-AM"/>
        </w:rPr>
        <w:t>Ընկերությ</w:t>
      </w:r>
      <w:r>
        <w:rPr>
          <w:rFonts w:ascii="Sylfaen" w:hAnsi="Sylfaen" w:cs="Arial"/>
          <w:b/>
          <w:bCs/>
          <w:color w:val="FF0000"/>
          <w:lang w:val="hy-AM"/>
        </w:rPr>
        <w:t>ունում</w:t>
      </w:r>
      <w:r w:rsidRPr="005C7E65">
        <w:rPr>
          <w:rFonts w:ascii="Sylfaen" w:hAnsi="Sylfaen" w:cs="Arial"/>
          <w:b/>
          <w:bCs/>
          <w:color w:val="FF0000"/>
          <w:lang w:val="hy-AM"/>
        </w:rPr>
        <w:t xml:space="preserve"> </w:t>
      </w:r>
      <w:r>
        <w:rPr>
          <w:rFonts w:ascii="Sylfaen" w:hAnsi="Sylfaen" w:cs="Arial"/>
          <w:b/>
          <w:bCs/>
          <w:color w:val="FF0000"/>
          <w:lang w:val="hy-AM"/>
        </w:rPr>
        <w:t xml:space="preserve">նոր </w:t>
      </w:r>
      <w:r w:rsidR="0049312C">
        <w:rPr>
          <w:rFonts w:ascii="Sylfaen" w:hAnsi="Sylfaen" w:cs="Arial"/>
          <w:b/>
          <w:bCs/>
          <w:color w:val="FF0000"/>
          <w:lang w:val="hy-AM"/>
        </w:rPr>
        <w:t xml:space="preserve">էլտնտեսությունների </w:t>
      </w:r>
      <w:r>
        <w:rPr>
          <w:rFonts w:ascii="Sylfaen" w:hAnsi="Sylfaen" w:cs="Arial"/>
          <w:b/>
          <w:bCs/>
          <w:color w:val="FF0000"/>
          <w:lang w:val="hy-AM"/>
        </w:rPr>
        <w:t>շահագործմամբ։</w:t>
      </w:r>
    </w:p>
    <w:p w:rsidR="00B95091" w:rsidRDefault="00B95091" w:rsidP="00B95091">
      <w:pPr>
        <w:pStyle w:val="Footer"/>
        <w:ind w:left="-810" w:right="360"/>
        <w:jc w:val="center"/>
        <w:rPr>
          <w:rFonts w:ascii="Sylfaen" w:hAnsi="Sylfaen" w:cs="Sylfaen"/>
          <w:b/>
          <w:color w:val="FF0000"/>
          <w:shd w:val="clear" w:color="auto" w:fill="FFFFFF"/>
          <w:lang w:val="hy-AM"/>
        </w:rPr>
      </w:pPr>
    </w:p>
    <w:p w:rsidR="007A0EBF" w:rsidRDefault="00B95091" w:rsidP="007A0EBF">
      <w:pPr>
        <w:pStyle w:val="Footer"/>
        <w:ind w:left="-810" w:right="360"/>
        <w:jc w:val="center"/>
        <w:rPr>
          <w:rFonts w:ascii="Sylfaen" w:hAnsi="Sylfaen" w:cs="Arial"/>
          <w:b/>
          <w:bCs/>
          <w:color w:val="C00000"/>
          <w:szCs w:val="24"/>
          <w:lang w:val="hy-AM"/>
        </w:rPr>
      </w:pPr>
      <w:r>
        <w:rPr>
          <w:rFonts w:ascii="Sylfaen" w:hAnsi="Sylfaen" w:cs="Arial"/>
          <w:b/>
          <w:bCs/>
          <w:color w:val="C00000"/>
          <w:sz w:val="24"/>
          <w:szCs w:val="24"/>
          <w:lang w:val="hy-AM"/>
        </w:rPr>
        <w:t xml:space="preserve"> </w:t>
      </w:r>
      <w:r w:rsidR="007A0EBF" w:rsidRPr="008D688F">
        <w:rPr>
          <w:rFonts w:ascii="Sylfaen" w:hAnsi="Sylfaen" w:cs="Arial"/>
          <w:b/>
          <w:bCs/>
          <w:color w:val="C00000"/>
          <w:szCs w:val="24"/>
          <w:lang w:val="hy-AM"/>
        </w:rPr>
        <w:t>** ՈՒՍՏԻ ԱՇԽԱՏԱՆՔՆԵՐԻ ԱՎԱՐՏԱԿԱՆ ՓԱՍՏԱԹՂԹԵՐԸ ԿԱԶՄՎԵԼՈՒ ԵՎ ՀԱՍՏԱՏՎԵԼՈՒ ԵՆ ԸՍՏ ԴԱՍԸՆԹԱՑԻ ՄԱՍՆԱԿԻՑՆԵՐԻ ՓԱՍՏԱՑԻ ՔԱՆԱԿՆԵՐԻ, ԵՎ ՎՃԱՐՈՒՄԸ ԿԱՏԱՐՎԵԼՈՒ Է ՓԱՍՏԱՑԻ ԿԱՏԱՐՎԱԾ ԱՇԽԱՏԱՆՔԵՐԻ ԾԱՎԱԼՆԵՐԻ ԴԻՄԱՑ, ԱՅԼ ՈՉ ԹԵ ՊԱՏՎԻՐԱՏՈՒԻ ԿՈՂՄԻՑ ՍՏՈՐԵՎ ՆԵՐԿԱՅԱՑՎՈՂ ՊԼԱՆԱՎՈՐՎԱԾ ՔԱՆԱԿՆԵՐԻ</w:t>
      </w:r>
    </w:p>
    <w:p w:rsidR="007A0EBF" w:rsidRDefault="007A0EBF" w:rsidP="007A0EBF">
      <w:pPr>
        <w:pStyle w:val="Footer"/>
        <w:ind w:left="-810" w:right="360"/>
        <w:jc w:val="center"/>
        <w:rPr>
          <w:rFonts w:ascii="Sylfaen" w:hAnsi="Sylfaen" w:cs="Arial"/>
          <w:b/>
          <w:bCs/>
          <w:color w:val="C00000"/>
          <w:szCs w:val="24"/>
          <w:lang w:val="hy-AM"/>
        </w:rPr>
      </w:pPr>
    </w:p>
    <w:p w:rsidR="0022192A" w:rsidRDefault="0022192A" w:rsidP="007A0EBF">
      <w:pPr>
        <w:pStyle w:val="Footer"/>
        <w:ind w:left="-810" w:right="360"/>
        <w:jc w:val="center"/>
        <w:rPr>
          <w:rFonts w:ascii="Sylfaen" w:hAnsi="Sylfaen" w:cs="Arial"/>
          <w:b/>
          <w:bCs/>
          <w:color w:val="C00000"/>
          <w:szCs w:val="24"/>
          <w:lang w:val="hy-AM"/>
        </w:rPr>
      </w:pPr>
      <w:r>
        <w:rPr>
          <w:rFonts w:ascii="Sylfaen" w:hAnsi="Sylfaen" w:cs="Arial"/>
          <w:b/>
          <w:bCs/>
          <w:color w:val="C00000"/>
          <w:szCs w:val="24"/>
          <w:lang w:val="hy-AM"/>
        </w:rPr>
        <w:t>Դասընթացը նախատեսվում է Ընկերության ՈԱԱ Բաժնի աշխատողների համար:</w:t>
      </w:r>
    </w:p>
    <w:p w:rsidR="007A0EBF" w:rsidRPr="008D688F" w:rsidRDefault="007A0EBF" w:rsidP="007A0EBF">
      <w:pPr>
        <w:pStyle w:val="Footer"/>
        <w:ind w:left="-810" w:right="360"/>
        <w:jc w:val="center"/>
        <w:rPr>
          <w:rFonts w:ascii="Sylfaen" w:hAnsi="Sylfaen" w:cs="Arial"/>
          <w:b/>
          <w:bCs/>
          <w:color w:val="C00000"/>
          <w:szCs w:val="24"/>
          <w:lang w:val="hy-AM"/>
        </w:rPr>
      </w:pPr>
    </w:p>
    <w:p w:rsidR="007A0EBF" w:rsidRDefault="009A2018" w:rsidP="00B57188">
      <w:pPr>
        <w:spacing w:line="276" w:lineRule="auto"/>
        <w:ind w:right="-180"/>
        <w:jc w:val="center"/>
        <w:rPr>
          <w:rFonts w:ascii="Sylfaen" w:hAnsi="Sylfaen"/>
          <w:b/>
          <w:color w:val="C00000"/>
          <w:sz w:val="24"/>
          <w:szCs w:val="24"/>
          <w:lang w:val="hy-AM"/>
        </w:rPr>
      </w:pPr>
      <w:r>
        <w:rPr>
          <w:rFonts w:ascii="Sylfaen" w:hAnsi="Sylfaen"/>
          <w:b/>
          <w:color w:val="C00000"/>
          <w:sz w:val="24"/>
          <w:szCs w:val="24"/>
          <w:lang w:val="hy-AM"/>
        </w:rPr>
        <w:t>Դասընթացի մասնակիցների քանակ՝ 6</w:t>
      </w:r>
    </w:p>
    <w:sectPr w:rsidR="007A0EBF" w:rsidSect="00B57188">
      <w:headerReference w:type="default" r:id="rId7"/>
      <w:footerReference w:type="default" r:id="rId8"/>
      <w:pgSz w:w="12240" w:h="15840"/>
      <w:pgMar w:top="1440" w:right="1440" w:bottom="27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506" w:rsidRDefault="008B7506" w:rsidP="00785D22">
      <w:r>
        <w:separator/>
      </w:r>
    </w:p>
  </w:endnote>
  <w:endnote w:type="continuationSeparator" w:id="0">
    <w:p w:rsidR="008B7506" w:rsidRDefault="008B7506" w:rsidP="0078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234438"/>
      <w:docPartObj>
        <w:docPartGallery w:val="Page Numbers (Bottom of Page)"/>
        <w:docPartUnique/>
      </w:docPartObj>
    </w:sdtPr>
    <w:sdtEndPr>
      <w:rPr>
        <w:rFonts w:ascii="Sylfaen" w:hAnsi="Sylfaen"/>
      </w:rPr>
    </w:sdtEndPr>
    <w:sdtContent>
      <w:sdt>
        <w:sdtPr>
          <w:id w:val="565050477"/>
          <w:docPartObj>
            <w:docPartGallery w:val="Page Numbers (Top of Page)"/>
            <w:docPartUnique/>
          </w:docPartObj>
        </w:sdtPr>
        <w:sdtEndPr>
          <w:rPr>
            <w:rFonts w:ascii="Sylfaen" w:hAnsi="Sylfaen"/>
          </w:rPr>
        </w:sdtEndPr>
        <w:sdtContent>
          <w:p w:rsidR="0049312C" w:rsidRDefault="00A674A3" w:rsidP="00A674A3">
            <w:pPr>
              <w:pStyle w:val="Footer"/>
              <w:jc w:val="right"/>
              <w:rPr>
                <w:b/>
                <w:sz w:val="24"/>
                <w:szCs w:val="24"/>
                <w:lang w:val="hy-AM"/>
              </w:rPr>
            </w:pPr>
            <w:r>
              <w:rPr>
                <w:lang w:val="hy-AM"/>
              </w:rPr>
              <w:t xml:space="preserve">  </w:t>
            </w:r>
            <w:r w:rsidR="00597417">
              <w:rPr>
                <w:b/>
                <w:sz w:val="24"/>
                <w:szCs w:val="24"/>
              </w:rPr>
              <w:fldChar w:fldCharType="begin"/>
            </w:r>
            <w:r w:rsidR="0049312C">
              <w:rPr>
                <w:b/>
              </w:rPr>
              <w:instrText xml:space="preserve"> PAGE </w:instrText>
            </w:r>
            <w:r w:rsidR="00597417">
              <w:rPr>
                <w:b/>
                <w:sz w:val="24"/>
                <w:szCs w:val="24"/>
              </w:rPr>
              <w:fldChar w:fldCharType="separate"/>
            </w:r>
            <w:r w:rsidR="003316C5">
              <w:rPr>
                <w:b/>
                <w:noProof/>
              </w:rPr>
              <w:t>2</w:t>
            </w:r>
            <w:r w:rsidR="00597417">
              <w:rPr>
                <w:b/>
                <w:sz w:val="24"/>
                <w:szCs w:val="24"/>
              </w:rPr>
              <w:fldChar w:fldCharType="end"/>
            </w:r>
            <w:r w:rsidR="0049312C">
              <w:t xml:space="preserve"> </w:t>
            </w:r>
            <w:r w:rsidR="0049312C">
              <w:rPr>
                <w:lang w:val="hy-AM"/>
              </w:rPr>
              <w:t>/</w:t>
            </w:r>
            <w:r w:rsidR="00597417">
              <w:rPr>
                <w:b/>
                <w:sz w:val="24"/>
                <w:szCs w:val="24"/>
              </w:rPr>
              <w:fldChar w:fldCharType="begin"/>
            </w:r>
            <w:r w:rsidR="0049312C">
              <w:rPr>
                <w:b/>
              </w:rPr>
              <w:instrText xml:space="preserve"> NUMPAGES  </w:instrText>
            </w:r>
            <w:r w:rsidR="00597417">
              <w:rPr>
                <w:b/>
                <w:sz w:val="24"/>
                <w:szCs w:val="24"/>
              </w:rPr>
              <w:fldChar w:fldCharType="separate"/>
            </w:r>
            <w:r w:rsidR="003316C5">
              <w:rPr>
                <w:b/>
                <w:noProof/>
              </w:rPr>
              <w:t>3</w:t>
            </w:r>
            <w:r w:rsidR="00597417">
              <w:rPr>
                <w:b/>
                <w:sz w:val="24"/>
                <w:szCs w:val="24"/>
              </w:rPr>
              <w:fldChar w:fldCharType="end"/>
            </w:r>
          </w:p>
          <w:p w:rsidR="0049312C" w:rsidRPr="005B001D" w:rsidRDefault="008B7506" w:rsidP="005B001D">
            <w:pPr>
              <w:pStyle w:val="Header"/>
              <w:jc w:val="center"/>
              <w:rPr>
                <w:rFonts w:ascii="Sylfaen" w:hAnsi="Sylfaen"/>
              </w:rPr>
            </w:pPr>
          </w:p>
        </w:sdtContent>
      </w:sdt>
    </w:sdtContent>
  </w:sdt>
  <w:p w:rsidR="0049312C" w:rsidRPr="005B001D" w:rsidRDefault="0049312C">
    <w:pPr>
      <w:pStyle w:val="Footer"/>
      <w:rPr>
        <w:rFonts w:ascii="Sylfaen" w:hAnsi="Sylfaen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506" w:rsidRDefault="008B7506" w:rsidP="00785D22">
      <w:r>
        <w:separator/>
      </w:r>
    </w:p>
  </w:footnote>
  <w:footnote w:type="continuationSeparator" w:id="0">
    <w:p w:rsidR="008B7506" w:rsidRDefault="008B7506" w:rsidP="00785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70" w:type="dxa"/>
      <w:tblInd w:w="-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10"/>
      <w:gridCol w:w="6750"/>
      <w:gridCol w:w="2610"/>
    </w:tblGrid>
    <w:tr w:rsidR="0049312C" w:rsidRPr="00736154" w:rsidTr="00D16A83">
      <w:trPr>
        <w:trHeight w:val="365"/>
      </w:trPr>
      <w:tc>
        <w:tcPr>
          <w:tcW w:w="1710" w:type="dxa"/>
          <w:vMerge w:val="restart"/>
        </w:tcPr>
        <w:p w:rsidR="0049312C" w:rsidRPr="00736154" w:rsidRDefault="0049312C" w:rsidP="0049312C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393700</wp:posOffset>
                </wp:positionV>
                <wp:extent cx="857250" cy="299720"/>
                <wp:effectExtent l="19050" t="0" r="0" b="0"/>
                <wp:wrapSquare wrapText="bothSides"/>
                <wp:docPr id="5" name="Picture 4" descr="logo_veolia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veolia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50" w:type="dxa"/>
          <w:tcBorders>
            <w:bottom w:val="single" w:sz="4" w:space="0" w:color="auto"/>
          </w:tcBorders>
          <w:vAlign w:val="center"/>
        </w:tcPr>
        <w:p w:rsidR="0049312C" w:rsidRPr="00390143" w:rsidRDefault="0049312C" w:rsidP="0049312C">
          <w:pPr>
            <w:pStyle w:val="Heading1"/>
            <w:spacing w:before="0" w:beforeAutospacing="0" w:after="0" w:afterAutospacing="0"/>
            <w:jc w:val="center"/>
            <w:rPr>
              <w:rFonts w:ascii="Calibri" w:hAnsi="Calibri" w:cs="Calibri"/>
              <w:iCs/>
              <w:color w:val="1F497D" w:themeColor="text2"/>
              <w:sz w:val="24"/>
              <w:szCs w:val="24"/>
              <w:shd w:val="clear" w:color="auto" w:fill="FFFFFF"/>
            </w:rPr>
          </w:pPr>
          <w:r>
            <w:rPr>
              <w:rFonts w:ascii="Sylfaen" w:hAnsi="Sylfaen" w:cs="Calibri"/>
              <w:iCs/>
              <w:color w:val="1F497D" w:themeColor="text2"/>
              <w:sz w:val="24"/>
              <w:szCs w:val="24"/>
              <w:shd w:val="clear" w:color="auto" w:fill="FFFFFF"/>
              <w:lang w:val="hy-AM"/>
            </w:rPr>
            <w:t>«ՎԵՈԼԻԱ ՋՈՒՐ» ՓԲԸ</w:t>
          </w:r>
        </w:p>
      </w:tc>
      <w:tc>
        <w:tcPr>
          <w:tcW w:w="2610" w:type="dxa"/>
          <w:vMerge w:val="restart"/>
          <w:vAlign w:val="center"/>
        </w:tcPr>
        <w:p w:rsidR="00E91C07" w:rsidRPr="00E91C07" w:rsidRDefault="00E91C07" w:rsidP="00E91C07">
          <w:pPr>
            <w:pStyle w:val="Header"/>
            <w:ind w:left="162"/>
            <w:jc w:val="center"/>
            <w:rPr>
              <w:rFonts w:ascii="Sylfaen" w:hAnsi="Sylfaen"/>
              <w:b/>
              <w:bCs/>
              <w:color w:val="FFFFFF" w:themeColor="background1"/>
              <w:sz w:val="28"/>
              <w:szCs w:val="41"/>
              <w:lang w:val="hy-AM"/>
            </w:rPr>
          </w:pPr>
          <w:r w:rsidRPr="00E91C07">
            <w:rPr>
              <w:rFonts w:ascii="Sylfaen" w:hAnsi="Sylfaen"/>
              <w:b/>
              <w:bCs/>
              <w:color w:val="FFFFFF" w:themeColor="background1"/>
              <w:sz w:val="28"/>
              <w:szCs w:val="41"/>
              <w:highlight w:val="magenta"/>
              <w:lang w:val="hy-AM"/>
            </w:rPr>
            <w:t xml:space="preserve">ԼՈՏ </w:t>
          </w:r>
          <w:r w:rsidR="009A2018" w:rsidRPr="009A2018">
            <w:rPr>
              <w:rFonts w:ascii="Sylfaen" w:hAnsi="Sylfaen"/>
              <w:b/>
              <w:bCs/>
              <w:color w:val="C00000"/>
              <w:sz w:val="28"/>
              <w:szCs w:val="41"/>
              <w:lang w:val="hy-AM"/>
            </w:rPr>
            <w:t>5</w:t>
          </w:r>
        </w:p>
        <w:p w:rsidR="0049312C" w:rsidRPr="004C4BE8" w:rsidRDefault="0049312C" w:rsidP="00E91C07">
          <w:pPr>
            <w:pStyle w:val="Header"/>
            <w:jc w:val="center"/>
            <w:rPr>
              <w:rFonts w:ascii="Sylfaen" w:hAnsi="Sylfaen"/>
              <w:b/>
              <w:color w:val="1F497D"/>
              <w:lang w:val="en-US"/>
            </w:rPr>
          </w:pPr>
        </w:p>
      </w:tc>
    </w:tr>
    <w:tr w:rsidR="0049312C" w:rsidRPr="009A2018" w:rsidTr="00D16A83">
      <w:trPr>
        <w:trHeight w:val="364"/>
      </w:trPr>
      <w:tc>
        <w:tcPr>
          <w:tcW w:w="1710" w:type="dxa"/>
          <w:vMerge/>
        </w:tcPr>
        <w:p w:rsidR="0049312C" w:rsidRDefault="0049312C" w:rsidP="0049312C">
          <w:pPr>
            <w:pStyle w:val="Header"/>
            <w:rPr>
              <w:noProof/>
            </w:rPr>
          </w:pPr>
        </w:p>
      </w:tc>
      <w:tc>
        <w:tcPr>
          <w:tcW w:w="6750" w:type="dxa"/>
          <w:shd w:val="clear" w:color="auto" w:fill="1F497D" w:themeFill="text2"/>
          <w:vAlign w:val="center"/>
        </w:tcPr>
        <w:p w:rsidR="0049312C" w:rsidRPr="00785D22" w:rsidRDefault="0049312C" w:rsidP="0049312C">
          <w:pPr>
            <w:pStyle w:val="Header"/>
            <w:jc w:val="center"/>
            <w:rPr>
              <w:rFonts w:ascii="Sylfaen" w:hAnsi="Sylfaen"/>
              <w:b/>
              <w:bCs/>
              <w:color w:val="FFFFFF" w:themeColor="background1"/>
              <w:sz w:val="24"/>
              <w:lang w:val="hy-AM"/>
            </w:rPr>
          </w:pPr>
          <w:r w:rsidRPr="00785D22">
            <w:rPr>
              <w:rFonts w:ascii="Sylfaen" w:hAnsi="Sylfaen"/>
              <w:b/>
              <w:bCs/>
              <w:color w:val="FFFFFF" w:themeColor="background1"/>
              <w:sz w:val="24"/>
              <w:lang w:val="hy-AM"/>
            </w:rPr>
            <w:t>ՏԵԽՆԻԿԱԿԱՆ ԱՌԱՋԱԴՐԱՆՔ</w:t>
          </w:r>
        </w:p>
        <w:p w:rsidR="0049312C" w:rsidRPr="004600FB" w:rsidRDefault="00E13C50" w:rsidP="00E13C50">
          <w:pPr>
            <w:pStyle w:val="Header"/>
            <w:jc w:val="center"/>
            <w:rPr>
              <w:rFonts w:ascii="Calibri" w:hAnsi="Calibri" w:cs="Calibri"/>
              <w:iCs/>
              <w:color w:val="FFFFFF" w:themeColor="background1"/>
              <w:sz w:val="40"/>
              <w:szCs w:val="25"/>
              <w:shd w:val="clear" w:color="auto" w:fill="FFFFFF"/>
              <w:lang w:val="hy-AM"/>
            </w:rPr>
          </w:pPr>
          <w:r>
            <w:rPr>
              <w:rFonts w:ascii="Sylfaen" w:hAnsi="Sylfaen"/>
              <w:b/>
              <w:bCs/>
              <w:color w:val="FFFFFF" w:themeColor="background1"/>
              <w:lang w:val="hy-AM"/>
            </w:rPr>
            <w:t>«</w:t>
          </w:r>
          <w:r w:rsidR="009A2018" w:rsidRPr="009A2018">
            <w:rPr>
              <w:rFonts w:ascii="Sylfaen" w:hAnsi="Sylfaen"/>
              <w:b/>
              <w:bCs/>
              <w:color w:val="FFFFFF" w:themeColor="background1"/>
              <w:lang w:val="hy-AM"/>
            </w:rPr>
            <w:t>ԱՌԱՋԻՆ ՕԳՆՈՒԹՅԱՆ ՑՈՒՑԱԲԵՐ</w:t>
          </w:r>
          <w:r>
            <w:rPr>
              <w:rFonts w:ascii="Sylfaen" w:hAnsi="Sylfaen"/>
              <w:b/>
              <w:bCs/>
              <w:color w:val="FFFFFF" w:themeColor="background1"/>
              <w:lang w:val="hy-AM"/>
            </w:rPr>
            <w:t>ՈՒՄ»</w:t>
          </w:r>
          <w:r w:rsidR="009A2018" w:rsidRPr="009A2018">
            <w:rPr>
              <w:rFonts w:ascii="Sylfaen" w:hAnsi="Sylfaen"/>
              <w:b/>
              <w:bCs/>
              <w:color w:val="FFFFFF" w:themeColor="background1"/>
              <w:lang w:val="hy-AM"/>
            </w:rPr>
            <w:t xml:space="preserve"> </w:t>
          </w:r>
          <w:r>
            <w:rPr>
              <w:rFonts w:ascii="Sylfaen" w:hAnsi="Sylfaen"/>
              <w:b/>
              <w:bCs/>
              <w:color w:val="FFFFFF" w:themeColor="background1"/>
              <w:lang w:val="hy-AM"/>
            </w:rPr>
            <w:t xml:space="preserve">ԴԱՍԱՎԱՆԴՈՂ </w:t>
          </w:r>
          <w:r w:rsidR="009A2018" w:rsidRPr="009A2018">
            <w:rPr>
              <w:rFonts w:ascii="Sylfaen" w:hAnsi="Sylfaen"/>
              <w:b/>
              <w:bCs/>
              <w:color w:val="FFFFFF" w:themeColor="background1"/>
              <w:lang w:val="hy-AM"/>
            </w:rPr>
            <w:t>ՀՐԱՀԱՆԳՉ</w:t>
          </w:r>
          <w:r>
            <w:rPr>
              <w:rFonts w:ascii="Sylfaen" w:hAnsi="Sylfaen"/>
              <w:b/>
              <w:bCs/>
              <w:color w:val="FFFFFF" w:themeColor="background1"/>
              <w:lang w:val="hy-AM"/>
            </w:rPr>
            <w:t>Ի</w:t>
          </w:r>
          <w:r w:rsidR="009A2018" w:rsidRPr="009A2018">
            <w:rPr>
              <w:rFonts w:ascii="Sylfaen" w:hAnsi="Sylfaen"/>
              <w:b/>
              <w:bCs/>
              <w:color w:val="FFFFFF" w:themeColor="background1"/>
              <w:lang w:val="hy-AM"/>
            </w:rPr>
            <w:t xml:space="preserve"> </w:t>
          </w:r>
          <w:r w:rsidR="009A2018">
            <w:rPr>
              <w:rFonts w:ascii="Sylfaen" w:hAnsi="Sylfaen"/>
              <w:b/>
              <w:bCs/>
              <w:color w:val="FFFFFF" w:themeColor="background1"/>
              <w:lang w:val="hy-AM"/>
            </w:rPr>
            <w:t xml:space="preserve">ՈՐԱԿԱՎՈՐՄԱՆ </w:t>
          </w:r>
          <w:r w:rsidR="009A2018" w:rsidRPr="009A2018">
            <w:rPr>
              <w:rFonts w:ascii="Sylfaen" w:hAnsi="Sylfaen"/>
              <w:b/>
              <w:bCs/>
              <w:color w:val="FFFFFF" w:themeColor="background1"/>
              <w:lang w:val="hy-AM"/>
            </w:rPr>
            <w:t>ԴԱՍԸՆԹԱՑ</w:t>
          </w:r>
        </w:p>
      </w:tc>
      <w:tc>
        <w:tcPr>
          <w:tcW w:w="2610" w:type="dxa"/>
          <w:vMerge/>
          <w:vAlign w:val="center"/>
        </w:tcPr>
        <w:p w:rsidR="0049312C" w:rsidRPr="004600FB" w:rsidRDefault="0049312C" w:rsidP="0049312C">
          <w:pPr>
            <w:pStyle w:val="Header"/>
            <w:jc w:val="center"/>
            <w:rPr>
              <w:rFonts w:ascii="Sylfaen" w:hAnsi="Sylfaen"/>
              <w:b/>
              <w:bCs/>
              <w:color w:val="C00000"/>
              <w:szCs w:val="41"/>
              <w:lang w:val="hy-AM"/>
            </w:rPr>
          </w:pPr>
        </w:p>
      </w:tc>
    </w:tr>
  </w:tbl>
  <w:p w:rsidR="0049312C" w:rsidRPr="00785D22" w:rsidRDefault="0049312C">
    <w:pPr>
      <w:pStyle w:val="Header"/>
      <w:rPr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84B21"/>
    <w:multiLevelType w:val="multilevel"/>
    <w:tmpl w:val="54D4E06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1F497D" w:themeColor="text2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F3D5AD0"/>
    <w:multiLevelType w:val="multilevel"/>
    <w:tmpl w:val="2C5E63E4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  <w:color w:val="1F497D" w:themeColor="text2"/>
      </w:rPr>
    </w:lvl>
    <w:lvl w:ilvl="1">
      <w:start w:val="1"/>
      <w:numFmt w:val="decimal"/>
      <w:lvlText w:val="%1.%2."/>
      <w:lvlJc w:val="left"/>
      <w:pPr>
        <w:ind w:left="495" w:hanging="405"/>
      </w:pPr>
      <w:rPr>
        <w:rFonts w:hint="default"/>
        <w:color w:val="1F497D" w:themeColor="text2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  <w:color w:val="1F497D" w:themeColor="text2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  <w:color w:val="1F497D" w:themeColor="text2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color w:val="1F497D" w:themeColor="text2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  <w:color w:val="1F497D" w:themeColor="text2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  <w:color w:val="1F497D" w:themeColor="text2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  <w:color w:val="1F497D" w:themeColor="text2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  <w:color w:val="1F497D" w:themeColor="text2"/>
      </w:rPr>
    </w:lvl>
  </w:abstractNum>
  <w:abstractNum w:abstractNumId="2" w15:restartNumberingAfterBreak="0">
    <w:nsid w:val="4F6E713C"/>
    <w:multiLevelType w:val="hybridMultilevel"/>
    <w:tmpl w:val="3AFC29E6"/>
    <w:lvl w:ilvl="0" w:tplc="B4385FA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518233C9"/>
    <w:multiLevelType w:val="hybridMultilevel"/>
    <w:tmpl w:val="DED2D084"/>
    <w:lvl w:ilvl="0" w:tplc="FE4A1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4E5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A80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94A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240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68C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0E1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10E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A5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03A6426"/>
    <w:multiLevelType w:val="hybridMultilevel"/>
    <w:tmpl w:val="B5261764"/>
    <w:lvl w:ilvl="0" w:tplc="F6AA73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B1B57"/>
    <w:multiLevelType w:val="hybridMultilevel"/>
    <w:tmpl w:val="07A49F28"/>
    <w:lvl w:ilvl="0" w:tplc="4790DA9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44ED5"/>
    <w:multiLevelType w:val="multilevel"/>
    <w:tmpl w:val="139CA06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420"/>
      </w:pPr>
      <w:rPr>
        <w:rFonts w:hint="default"/>
        <w:color w:val="1F497D" w:themeColor="text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79410EB5"/>
    <w:multiLevelType w:val="multilevel"/>
    <w:tmpl w:val="AB50CF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Arial" w:hint="default"/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  <w:b/>
        <w:sz w:val="22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5C3"/>
    <w:rsid w:val="00034C98"/>
    <w:rsid w:val="00036B0A"/>
    <w:rsid w:val="00045DD9"/>
    <w:rsid w:val="00050549"/>
    <w:rsid w:val="00064987"/>
    <w:rsid w:val="0008789A"/>
    <w:rsid w:val="000A2AD6"/>
    <w:rsid w:val="000C0F90"/>
    <w:rsid w:val="000F1E93"/>
    <w:rsid w:val="000F749D"/>
    <w:rsid w:val="001544A0"/>
    <w:rsid w:val="001A083C"/>
    <w:rsid w:val="001B6B98"/>
    <w:rsid w:val="001F2D33"/>
    <w:rsid w:val="0022192A"/>
    <w:rsid w:val="00235C8D"/>
    <w:rsid w:val="0029132A"/>
    <w:rsid w:val="002936F7"/>
    <w:rsid w:val="002A08AA"/>
    <w:rsid w:val="002F0203"/>
    <w:rsid w:val="002F0706"/>
    <w:rsid w:val="00304AE1"/>
    <w:rsid w:val="00325465"/>
    <w:rsid w:val="003316C5"/>
    <w:rsid w:val="003644C4"/>
    <w:rsid w:val="00371297"/>
    <w:rsid w:val="00372FF3"/>
    <w:rsid w:val="00391313"/>
    <w:rsid w:val="003A33D7"/>
    <w:rsid w:val="003B7EB1"/>
    <w:rsid w:val="003C2591"/>
    <w:rsid w:val="003E612D"/>
    <w:rsid w:val="004041E3"/>
    <w:rsid w:val="004359C5"/>
    <w:rsid w:val="004471DD"/>
    <w:rsid w:val="0049312C"/>
    <w:rsid w:val="004C4BE8"/>
    <w:rsid w:val="004E24E1"/>
    <w:rsid w:val="00527AD7"/>
    <w:rsid w:val="005344E3"/>
    <w:rsid w:val="005815D8"/>
    <w:rsid w:val="00597417"/>
    <w:rsid w:val="005A3F9A"/>
    <w:rsid w:val="005B001D"/>
    <w:rsid w:val="006160B9"/>
    <w:rsid w:val="0062094D"/>
    <w:rsid w:val="006366FF"/>
    <w:rsid w:val="00642704"/>
    <w:rsid w:val="006A75C6"/>
    <w:rsid w:val="00785D22"/>
    <w:rsid w:val="007A0EBF"/>
    <w:rsid w:val="007A356D"/>
    <w:rsid w:val="00802BE2"/>
    <w:rsid w:val="00822FCF"/>
    <w:rsid w:val="008327DC"/>
    <w:rsid w:val="00850372"/>
    <w:rsid w:val="00852EEF"/>
    <w:rsid w:val="008A187C"/>
    <w:rsid w:val="008B7506"/>
    <w:rsid w:val="009328AE"/>
    <w:rsid w:val="009647C1"/>
    <w:rsid w:val="009A2018"/>
    <w:rsid w:val="009A440A"/>
    <w:rsid w:val="009B447A"/>
    <w:rsid w:val="009C663C"/>
    <w:rsid w:val="009C69CA"/>
    <w:rsid w:val="009E3335"/>
    <w:rsid w:val="00A674A3"/>
    <w:rsid w:val="00AA6B1B"/>
    <w:rsid w:val="00AC5073"/>
    <w:rsid w:val="00B253AF"/>
    <w:rsid w:val="00B50B1F"/>
    <w:rsid w:val="00B57188"/>
    <w:rsid w:val="00B63ABE"/>
    <w:rsid w:val="00B95091"/>
    <w:rsid w:val="00B96F70"/>
    <w:rsid w:val="00BD0900"/>
    <w:rsid w:val="00C10EA5"/>
    <w:rsid w:val="00C34264"/>
    <w:rsid w:val="00C95304"/>
    <w:rsid w:val="00CA18F6"/>
    <w:rsid w:val="00CC74CD"/>
    <w:rsid w:val="00CD20D5"/>
    <w:rsid w:val="00CD3E58"/>
    <w:rsid w:val="00CF32D4"/>
    <w:rsid w:val="00D14FFC"/>
    <w:rsid w:val="00D16A83"/>
    <w:rsid w:val="00D31EFE"/>
    <w:rsid w:val="00D33613"/>
    <w:rsid w:val="00D50697"/>
    <w:rsid w:val="00D70FBE"/>
    <w:rsid w:val="00DA202D"/>
    <w:rsid w:val="00DC15E8"/>
    <w:rsid w:val="00DC5717"/>
    <w:rsid w:val="00E041CA"/>
    <w:rsid w:val="00E13C50"/>
    <w:rsid w:val="00E16DB2"/>
    <w:rsid w:val="00E25124"/>
    <w:rsid w:val="00E35439"/>
    <w:rsid w:val="00E37E79"/>
    <w:rsid w:val="00E4042B"/>
    <w:rsid w:val="00E435A1"/>
    <w:rsid w:val="00E574AA"/>
    <w:rsid w:val="00E70901"/>
    <w:rsid w:val="00E900B6"/>
    <w:rsid w:val="00E91C07"/>
    <w:rsid w:val="00EB20A2"/>
    <w:rsid w:val="00EC158E"/>
    <w:rsid w:val="00EE05C3"/>
    <w:rsid w:val="00F1577D"/>
    <w:rsid w:val="00F648FC"/>
    <w:rsid w:val="00F84C4B"/>
    <w:rsid w:val="00FF41F5"/>
    <w:rsid w:val="00FF6CDB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3DC490-1B1B-4437-9950-E2484B94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link w:val="Heading1Char"/>
    <w:uiPriority w:val="9"/>
    <w:qFormat/>
    <w:rsid w:val="00785D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D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D2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85D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D22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785D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85D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D22"/>
    <w:rPr>
      <w:rFonts w:ascii="Tahoma" w:eastAsia="Times New Roman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4C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EB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041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9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DAdamyan</dc:creator>
  <cp:lastModifiedBy>Anna Trdatyan</cp:lastModifiedBy>
  <cp:revision>38</cp:revision>
  <cp:lastPrinted>2020-01-13T07:59:00Z</cp:lastPrinted>
  <dcterms:created xsi:type="dcterms:W3CDTF">2019-02-21T13:23:00Z</dcterms:created>
  <dcterms:modified xsi:type="dcterms:W3CDTF">2021-03-15T09:19:00Z</dcterms:modified>
</cp:coreProperties>
</file>