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8789" w14:textId="48EDA6C6" w:rsidR="00752114" w:rsidRDefault="00FD024F" w:rsidP="00AF316B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r w:rsidRPr="00FD024F">
        <w:rPr>
          <w:rFonts w:ascii="Sylfaen" w:hAnsi="Sylfaen" w:cstheme="minorHAnsi"/>
          <w:b/>
          <w:szCs w:val="22"/>
          <w:lang w:val="hy-AM"/>
        </w:rPr>
        <w:t>ՆԱԽԱԳԾԱ-ՆԱԽԱՀԱՇՎԱՅԻՆ</w:t>
      </w:r>
      <w:r w:rsidR="00452CAB">
        <w:rPr>
          <w:rFonts w:ascii="Sylfaen" w:hAnsi="Sylfaen" w:cstheme="minorHAnsi"/>
          <w:b/>
          <w:szCs w:val="22"/>
          <w:lang w:val="en-US"/>
        </w:rPr>
        <w:t xml:space="preserve"> </w:t>
      </w:r>
      <w:r w:rsidR="00452CAB">
        <w:rPr>
          <w:rFonts w:ascii="Sylfaen" w:hAnsi="Sylfaen" w:cstheme="minorHAnsi"/>
          <w:b/>
          <w:szCs w:val="22"/>
          <w:lang w:val="hy-AM"/>
        </w:rPr>
        <w:t>ՓԱՍՏԱԹՂԹԵՐԻ ՄՇԱԿՄԱՆ</w:t>
      </w:r>
      <w:r w:rsidR="00E7168B">
        <w:rPr>
          <w:rFonts w:ascii="Sylfaen" w:hAnsi="Sylfaen" w:cstheme="minorHAnsi"/>
          <w:b/>
          <w:szCs w:val="22"/>
          <w:lang w:val="hy-AM"/>
        </w:rPr>
        <w:t xml:space="preserve"> և</w:t>
      </w:r>
      <w:r w:rsidRPr="00FD024F">
        <w:rPr>
          <w:rFonts w:ascii="Sylfaen" w:hAnsi="Sylfaen" w:cstheme="minorHAnsi"/>
          <w:b/>
          <w:szCs w:val="22"/>
          <w:lang w:val="hy-AM"/>
        </w:rPr>
        <w:t xml:space="preserve"> ՀԵՂԻՆԱԿԱՅԻՆ ՀՍԿՈՂՈՒԹՅԱՆ ՆԱԽԱՈՐԱԿԱՎՈՐՄԱՆ ՀԱՅՏԵՐԻ ՆԵՐԿԱՅԱՑՄԱՆ ՀՐԱՎԵՐ</w:t>
      </w:r>
    </w:p>
    <w:p w14:paraId="43108BB0" w14:textId="1F2BF339" w:rsidR="00757143" w:rsidRPr="00CB529D" w:rsidRDefault="00757143" w:rsidP="00AF316B">
      <w:pPr>
        <w:ind w:left="-270"/>
        <w:jc w:val="center"/>
        <w:rPr>
          <w:rFonts w:ascii="Sylfaen" w:hAnsi="Sylfaen" w:cstheme="minorHAnsi"/>
          <w:b/>
          <w:szCs w:val="22"/>
          <w:lang w:val="hy-AM"/>
        </w:rPr>
      </w:pPr>
      <w:r w:rsidRPr="000A2294">
        <w:rPr>
          <w:rFonts w:ascii="Sylfaen" w:hAnsi="Sylfaen" w:cstheme="minorHAnsi"/>
          <w:b/>
          <w:szCs w:val="22"/>
          <w:lang w:val="hy-AM"/>
        </w:rPr>
        <w:t xml:space="preserve">Ծածկագիր </w:t>
      </w:r>
      <w:r w:rsidR="00CB529D">
        <w:rPr>
          <w:rFonts w:ascii="Sylfaen" w:hAnsi="Sylfaen" w:cstheme="minorHAnsi"/>
          <w:b/>
          <w:szCs w:val="22"/>
          <w:lang w:val="hy-AM"/>
        </w:rPr>
        <w:t>Նախագծ/հեղ.հսկող./նախաորակ-21/01</w:t>
      </w:r>
    </w:p>
    <w:p w14:paraId="48221B29" w14:textId="77777777" w:rsidR="00FD024F" w:rsidRPr="009E5A78" w:rsidRDefault="00FD024F" w:rsidP="00AF316B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tbl>
      <w:tblPr>
        <w:tblStyle w:val="TableGrid"/>
        <w:tblW w:w="0" w:type="auto"/>
        <w:tblInd w:w="-274" w:type="dxa"/>
        <w:tblLook w:val="04A0" w:firstRow="1" w:lastRow="0" w:firstColumn="1" w:lastColumn="0" w:noHBand="0" w:noVBand="1"/>
      </w:tblPr>
      <w:tblGrid>
        <w:gridCol w:w="4162"/>
        <w:gridCol w:w="5504"/>
      </w:tblGrid>
      <w:tr w:rsidR="00893EE6" w14:paraId="15A11F70" w14:textId="77777777" w:rsidTr="000D79CB">
        <w:trPr>
          <w:trHeight w:val="548"/>
        </w:trPr>
        <w:tc>
          <w:tcPr>
            <w:tcW w:w="4162" w:type="dxa"/>
          </w:tcPr>
          <w:p w14:paraId="2CE0EFA2" w14:textId="4BBD283C" w:rsidR="00893EE6" w:rsidRDefault="00893EE6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Պատվիրատու՝</w:t>
            </w:r>
          </w:p>
        </w:tc>
        <w:tc>
          <w:tcPr>
            <w:tcW w:w="5504" w:type="dxa"/>
          </w:tcPr>
          <w:p w14:paraId="4C55E0E2" w14:textId="50F14AC9" w:rsidR="00893EE6" w:rsidRDefault="00757143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«</w:t>
            </w:r>
            <w:r w:rsidR="00893EE6">
              <w:rPr>
                <w:rFonts w:ascii="Sylfaen" w:hAnsi="Sylfaen" w:cstheme="minorHAnsi"/>
                <w:szCs w:val="22"/>
                <w:lang w:val="hy-AM"/>
              </w:rPr>
              <w:t>Վեոլիա Ջուր</w:t>
            </w:r>
            <w:r>
              <w:rPr>
                <w:rFonts w:ascii="Sylfaen" w:hAnsi="Sylfaen" w:cstheme="minorHAnsi"/>
                <w:szCs w:val="22"/>
                <w:lang w:val="hy-AM"/>
              </w:rPr>
              <w:t>»</w:t>
            </w:r>
            <w:r w:rsidR="00893EE6">
              <w:rPr>
                <w:rFonts w:ascii="Sylfaen" w:hAnsi="Sylfaen" w:cstheme="minorHAnsi"/>
                <w:szCs w:val="22"/>
                <w:lang w:val="hy-AM"/>
              </w:rPr>
              <w:t xml:space="preserve"> ՓԲԸ</w:t>
            </w:r>
          </w:p>
        </w:tc>
      </w:tr>
      <w:tr w:rsidR="00893EE6" w:rsidRPr="000D1B51" w14:paraId="6E794F95" w14:textId="77777777" w:rsidTr="000D79CB">
        <w:trPr>
          <w:trHeight w:val="710"/>
        </w:trPr>
        <w:tc>
          <w:tcPr>
            <w:tcW w:w="4162" w:type="dxa"/>
          </w:tcPr>
          <w:p w14:paraId="613FBD4A" w14:textId="4CE94B07" w:rsidR="00893EE6" w:rsidRPr="0090686F" w:rsidRDefault="00EB208F" w:rsidP="00752114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90686F">
              <w:rPr>
                <w:rFonts w:ascii="Sylfaen" w:hAnsi="Sylfaen" w:cstheme="minorHAnsi"/>
                <w:szCs w:val="22"/>
                <w:lang w:val="hy-AM"/>
              </w:rPr>
              <w:t>Պատվիրատուի հասցե՝</w:t>
            </w:r>
          </w:p>
        </w:tc>
        <w:tc>
          <w:tcPr>
            <w:tcW w:w="5504" w:type="dxa"/>
          </w:tcPr>
          <w:p w14:paraId="0AD59666" w14:textId="45011D95" w:rsidR="00893EE6" w:rsidRPr="0090686F" w:rsidRDefault="00EB208F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90686F">
              <w:rPr>
                <w:rFonts w:ascii="Sylfaen" w:hAnsi="Sylfaen" w:cstheme="minorHAnsi"/>
                <w:szCs w:val="22"/>
                <w:lang w:val="hy-AM"/>
              </w:rPr>
              <w:t>Ն. Ադոնցի 6/1 փող, 0014, Երևան, ՀՀ</w:t>
            </w:r>
          </w:p>
          <w:p w14:paraId="654DA329" w14:textId="09EE72E5" w:rsidR="00EB208F" w:rsidRPr="0090686F" w:rsidRDefault="00FA6EF5" w:rsidP="00FA6EF5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90686F">
              <w:rPr>
                <w:rFonts w:ascii="Sylfaen" w:hAnsi="Sylfaen" w:cstheme="minorHAnsi"/>
                <w:szCs w:val="22"/>
                <w:lang w:val="hy-AM"/>
              </w:rPr>
              <w:t>Խ. Ա</w:t>
            </w:r>
            <w:r w:rsidR="00EB208F" w:rsidRPr="0090686F">
              <w:rPr>
                <w:rFonts w:ascii="Sylfaen" w:hAnsi="Sylfaen" w:cstheme="minorHAnsi"/>
                <w:szCs w:val="22"/>
                <w:lang w:val="hy-AM"/>
              </w:rPr>
              <w:t>բովյան 66</w:t>
            </w:r>
            <w:r w:rsidRPr="0090686F">
              <w:rPr>
                <w:rFonts w:ascii="Sylfaen" w:hAnsi="Sylfaen" w:cstheme="minorHAnsi"/>
                <w:szCs w:val="22"/>
                <w:lang w:val="hy-AM"/>
              </w:rPr>
              <w:t>, 0025, Երևան, ՀՀ</w:t>
            </w:r>
          </w:p>
        </w:tc>
      </w:tr>
      <w:tr w:rsidR="00EB208F" w:rsidRPr="000D1B51" w14:paraId="3C551E19" w14:textId="77777777" w:rsidTr="000D79CB">
        <w:trPr>
          <w:trHeight w:val="1700"/>
        </w:trPr>
        <w:tc>
          <w:tcPr>
            <w:tcW w:w="4162" w:type="dxa"/>
          </w:tcPr>
          <w:p w14:paraId="3EEEF25A" w14:textId="1B3F740B" w:rsidR="00EB208F" w:rsidRDefault="00EB208F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Գնման առարկա՝</w:t>
            </w:r>
          </w:p>
        </w:tc>
        <w:tc>
          <w:tcPr>
            <w:tcW w:w="5504" w:type="dxa"/>
          </w:tcPr>
          <w:p w14:paraId="6FD43DD6" w14:textId="5C1A4ADB" w:rsidR="00EB208F" w:rsidRDefault="00667F7D" w:rsidP="00CF5431">
            <w:pPr>
              <w:rPr>
                <w:rFonts w:ascii="Sylfaen" w:hAnsi="Sylfaen" w:cstheme="minorHAnsi"/>
                <w:szCs w:val="22"/>
                <w:lang w:val="hy-AM"/>
              </w:rPr>
            </w:pPr>
            <w:r w:rsidRPr="00854471">
              <w:rPr>
                <w:rFonts w:ascii="Sylfaen" w:hAnsi="Sylfaen" w:cstheme="minorHAnsi"/>
                <w:szCs w:val="22"/>
                <w:lang w:val="hy-AM"/>
              </w:rPr>
              <w:t>Պարտադ</w:t>
            </w:r>
            <w:r>
              <w:rPr>
                <w:rFonts w:ascii="Sylfaen" w:hAnsi="Sylfaen" w:cstheme="minorHAnsi"/>
                <w:szCs w:val="22"/>
                <w:lang w:val="hy-AM"/>
              </w:rPr>
              <w:t>իր Կապիտալ Աշխատանքների Ծրագրի</w:t>
            </w:r>
            <w:r w:rsidR="00CF5431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>
              <w:rPr>
                <w:rFonts w:ascii="Sylfaen" w:hAnsi="Sylfaen" w:cstheme="minorHAnsi"/>
                <w:szCs w:val="22"/>
                <w:lang w:val="hy-AM"/>
              </w:rPr>
              <w:t>նախագծա-նախահաշվային</w:t>
            </w:r>
            <w:r w:rsidR="00E7168B">
              <w:rPr>
                <w:rFonts w:ascii="Sylfaen" w:hAnsi="Sylfaen" w:cstheme="minorHAnsi"/>
                <w:szCs w:val="22"/>
                <w:lang w:val="hy-AM"/>
              </w:rPr>
              <w:t xml:space="preserve"> փաստաթղթերի և</w:t>
            </w:r>
            <w:r>
              <w:rPr>
                <w:rFonts w:ascii="Sylfaen" w:hAnsi="Sylfaen" w:cstheme="minorHAnsi"/>
                <w:szCs w:val="22"/>
                <w:lang w:val="hy-AM"/>
              </w:rPr>
              <w:t xml:space="preserve"> հեղինակայ</w:t>
            </w:r>
            <w:r w:rsidR="000D79CB">
              <w:rPr>
                <w:rFonts w:ascii="Sylfaen" w:hAnsi="Sylfaen" w:cstheme="minorHAnsi"/>
                <w:szCs w:val="22"/>
                <w:lang w:val="hy-AM"/>
              </w:rPr>
              <w:t>ին հսկողության ծառայությունների</w:t>
            </w:r>
            <w:r w:rsidR="00CF5431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>
              <w:rPr>
                <w:rFonts w:ascii="Sylfaen" w:hAnsi="Sylfaen" w:cstheme="minorHAnsi"/>
                <w:szCs w:val="22"/>
                <w:lang w:val="hy-AM"/>
              </w:rPr>
              <w:t>մատուցման նախաորակավորում</w:t>
            </w:r>
          </w:p>
        </w:tc>
      </w:tr>
      <w:tr w:rsidR="00EB208F" w14:paraId="6E22A80A" w14:textId="77777777" w:rsidTr="000D79CB">
        <w:trPr>
          <w:trHeight w:val="440"/>
        </w:trPr>
        <w:tc>
          <w:tcPr>
            <w:tcW w:w="4162" w:type="dxa"/>
          </w:tcPr>
          <w:p w14:paraId="28707987" w14:textId="2F8B7A22" w:rsidR="00EB208F" w:rsidRDefault="00FA6EF5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Հրավերի ամսաթիվ՝</w:t>
            </w:r>
          </w:p>
        </w:tc>
        <w:tc>
          <w:tcPr>
            <w:tcW w:w="5504" w:type="dxa"/>
          </w:tcPr>
          <w:p w14:paraId="7DF2FEB7" w14:textId="062770B5" w:rsidR="00EB208F" w:rsidRPr="000D79CB" w:rsidRDefault="00BA1C39" w:rsidP="00BA1C39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D79CB">
              <w:rPr>
                <w:rFonts w:ascii="Sylfaen" w:hAnsi="Sylfaen" w:cstheme="minorHAnsi"/>
                <w:b/>
                <w:szCs w:val="22"/>
                <w:lang w:val="en-US"/>
              </w:rPr>
              <w:t>23</w:t>
            </w:r>
            <w:r w:rsidR="00667F7D" w:rsidRPr="000D79CB">
              <w:rPr>
                <w:rFonts w:ascii="Sylfaen" w:hAnsi="Sylfaen" w:cstheme="minorHAnsi"/>
                <w:b/>
                <w:szCs w:val="22"/>
                <w:lang w:val="en-US"/>
              </w:rPr>
              <w:t xml:space="preserve"> </w:t>
            </w:r>
            <w:r w:rsidR="0090686F" w:rsidRPr="000D79CB">
              <w:rPr>
                <w:rFonts w:ascii="Sylfaen" w:hAnsi="Sylfaen" w:cstheme="minorHAnsi"/>
                <w:b/>
                <w:szCs w:val="22"/>
                <w:lang w:val="hy-AM"/>
              </w:rPr>
              <w:t>նոյեմբերի</w:t>
            </w:r>
            <w:r w:rsidR="00FA6EF5" w:rsidRPr="000D79CB">
              <w:rPr>
                <w:rFonts w:ascii="Sylfaen" w:hAnsi="Sylfaen" w:cstheme="minorHAnsi"/>
                <w:b/>
                <w:szCs w:val="22"/>
                <w:lang w:val="hy-AM"/>
              </w:rPr>
              <w:t xml:space="preserve"> 202</w:t>
            </w:r>
            <w:r w:rsidR="0090686F" w:rsidRPr="000D79CB">
              <w:rPr>
                <w:rFonts w:ascii="Sylfaen" w:hAnsi="Sylfaen" w:cstheme="minorHAnsi"/>
                <w:b/>
                <w:szCs w:val="22"/>
                <w:lang w:val="hy-AM"/>
              </w:rPr>
              <w:t>1</w:t>
            </w:r>
            <w:r w:rsidR="00FA6EF5" w:rsidRPr="000D79CB">
              <w:rPr>
                <w:rFonts w:ascii="Sylfaen" w:hAnsi="Sylfaen" w:cstheme="minorHAnsi"/>
                <w:b/>
                <w:szCs w:val="22"/>
                <w:lang w:val="hy-AM"/>
              </w:rPr>
              <w:t>թ.</w:t>
            </w:r>
          </w:p>
        </w:tc>
      </w:tr>
      <w:tr w:rsidR="00EB208F" w:rsidRPr="00BA1C39" w14:paraId="2CA53DFD" w14:textId="77777777" w:rsidTr="000D79CB">
        <w:trPr>
          <w:trHeight w:val="710"/>
        </w:trPr>
        <w:tc>
          <w:tcPr>
            <w:tcW w:w="4162" w:type="dxa"/>
          </w:tcPr>
          <w:p w14:paraId="429587AF" w14:textId="3F827E57" w:rsidR="00EB208F" w:rsidRDefault="00FA6EF5" w:rsidP="00EB208F">
            <w:pPr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Հայտի ներկայացման վերջնաժամկետ՝</w:t>
            </w:r>
          </w:p>
        </w:tc>
        <w:tc>
          <w:tcPr>
            <w:tcW w:w="5504" w:type="dxa"/>
          </w:tcPr>
          <w:p w14:paraId="7D832EBF" w14:textId="41B4B9C3" w:rsidR="00EB208F" w:rsidRPr="000D79CB" w:rsidRDefault="00BA1C39" w:rsidP="00DC6345">
            <w:pPr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0D79CB">
              <w:rPr>
                <w:rFonts w:ascii="Sylfaen" w:hAnsi="Sylfaen" w:cstheme="minorHAnsi"/>
                <w:b/>
                <w:szCs w:val="22"/>
                <w:lang w:val="hy-AM"/>
              </w:rPr>
              <w:t>0</w:t>
            </w:r>
            <w:r w:rsidR="00DC6345" w:rsidRPr="000D79CB">
              <w:rPr>
                <w:rFonts w:ascii="Sylfaen" w:hAnsi="Sylfaen" w:cstheme="minorHAnsi"/>
                <w:b/>
                <w:szCs w:val="22"/>
                <w:lang w:val="hy-AM"/>
              </w:rPr>
              <w:t>7</w:t>
            </w:r>
            <w:r w:rsidR="00667F7D" w:rsidRPr="000D79CB">
              <w:rPr>
                <w:rFonts w:ascii="Sylfaen" w:hAnsi="Sylfaen" w:cstheme="minorHAnsi"/>
                <w:b/>
                <w:szCs w:val="22"/>
                <w:lang w:val="hy-AM"/>
              </w:rPr>
              <w:t xml:space="preserve"> </w:t>
            </w:r>
            <w:r w:rsidR="00FA6EF5" w:rsidRPr="000D79CB">
              <w:rPr>
                <w:rFonts w:ascii="Sylfaen" w:hAnsi="Sylfaen" w:cstheme="minorHAnsi"/>
                <w:b/>
                <w:szCs w:val="22"/>
                <w:lang w:val="hy-AM"/>
              </w:rPr>
              <w:t>դեկտեմբերի 202</w:t>
            </w:r>
            <w:r w:rsidR="0090686F" w:rsidRPr="000D79CB">
              <w:rPr>
                <w:rFonts w:ascii="Sylfaen" w:hAnsi="Sylfaen" w:cstheme="minorHAnsi"/>
                <w:b/>
                <w:szCs w:val="22"/>
                <w:lang w:val="hy-AM"/>
              </w:rPr>
              <w:t>1</w:t>
            </w:r>
            <w:r w:rsidR="00FA6EF5" w:rsidRPr="000D79CB">
              <w:rPr>
                <w:rFonts w:ascii="Sylfaen" w:hAnsi="Sylfaen" w:cstheme="minorHAnsi"/>
                <w:b/>
                <w:szCs w:val="22"/>
                <w:lang w:val="hy-AM"/>
              </w:rPr>
              <w:t>թ.</w:t>
            </w:r>
            <w:r w:rsidR="00667F7D" w:rsidRPr="000D79CB">
              <w:rPr>
                <w:rFonts w:ascii="Sylfaen" w:hAnsi="Sylfaen" w:cstheme="minorHAnsi"/>
                <w:b/>
                <w:szCs w:val="22"/>
                <w:lang w:val="hy-AM"/>
              </w:rPr>
              <w:t>, ժամը 11:00</w:t>
            </w:r>
          </w:p>
        </w:tc>
      </w:tr>
    </w:tbl>
    <w:p w14:paraId="4DD2B949" w14:textId="77777777" w:rsidR="00893EE6" w:rsidRDefault="00893EE6" w:rsidP="00752114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45E80A01" w14:textId="18DDA434" w:rsidR="00762DE3" w:rsidRPr="00762DE3" w:rsidRDefault="00762DE3" w:rsidP="00762DE3">
      <w:pPr>
        <w:ind w:left="-274"/>
        <w:jc w:val="center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1: ԳՆՄԱՆ ԵՆԹԱԿԱ ԾԱՌԱՅՈՒԹՅԱՆ ԱՆՎԱՆՈՒՄԸ և ԲՆՈՒԹԱԳՐԵՐԸ</w:t>
      </w:r>
    </w:p>
    <w:p w14:paraId="05C6F1E9" w14:textId="77777777" w:rsidR="00762DE3" w:rsidRDefault="00762DE3" w:rsidP="0060527F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36B0E6F" w14:textId="77777777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«Վեոլիա Ջուր» ՓԲԸ-ն</w:t>
      </w:r>
      <w:r w:rsidRPr="009D6C7D">
        <w:rPr>
          <w:rFonts w:ascii="Sylfaen" w:hAnsi="Sylfaen" w:cstheme="minorHAnsi"/>
          <w:sz w:val="22"/>
          <w:szCs w:val="22"/>
          <w:lang w:val="hy-AM"/>
        </w:rPr>
        <w:t xml:space="preserve"> (</w:t>
      </w:r>
      <w:r>
        <w:rPr>
          <w:rFonts w:ascii="Sylfaen" w:hAnsi="Sylfaen" w:cstheme="minorHAnsi"/>
          <w:sz w:val="22"/>
          <w:szCs w:val="22"/>
          <w:lang w:val="hy-AM"/>
        </w:rPr>
        <w:t>այսուհետ Պատվիրատու</w:t>
      </w:r>
      <w:r w:rsidRPr="009D6C7D">
        <w:rPr>
          <w:rFonts w:ascii="Sylfaen" w:hAnsi="Sylfaen" w:cstheme="minorHAnsi"/>
          <w:sz w:val="22"/>
          <w:szCs w:val="22"/>
          <w:lang w:val="hy-AM"/>
        </w:rPr>
        <w:t>)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համաձայն ՀՀ</w:t>
      </w:r>
      <w:r>
        <w:rPr>
          <w:rFonts w:ascii="Sylfaen" w:hAnsi="Sylfaen" w:cstheme="minorHAnsi"/>
          <w:sz w:val="22"/>
          <w:szCs w:val="22"/>
          <w:lang w:val="hy-AM"/>
        </w:rPr>
        <w:t xml:space="preserve"> Կառավարության հետ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2016թ. նոյեմբերի 21-ին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կնքված </w:t>
      </w:r>
      <w:r>
        <w:rPr>
          <w:rFonts w:ascii="Sylfaen" w:hAnsi="Sylfaen" w:cstheme="minorHAnsi"/>
          <w:sz w:val="22"/>
          <w:szCs w:val="22"/>
          <w:lang w:val="hy-AM"/>
        </w:rPr>
        <w:t>Վարձակալության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պայմանագրի՝ </w:t>
      </w:r>
      <w:r>
        <w:rPr>
          <w:rFonts w:ascii="Sylfaen" w:hAnsi="Sylfaen" w:cstheme="minorHAnsi"/>
          <w:sz w:val="22"/>
          <w:szCs w:val="22"/>
          <w:lang w:val="hy-AM"/>
        </w:rPr>
        <w:t xml:space="preserve">սկսած 2017թ-ից,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յուրաքանչյուր տարի իրականացնում է </w:t>
      </w:r>
      <w:r>
        <w:rPr>
          <w:rFonts w:ascii="Sylfaen" w:hAnsi="Sylfaen" w:cstheme="minorHAnsi"/>
          <w:sz w:val="22"/>
          <w:szCs w:val="22"/>
          <w:lang w:val="hy-AM"/>
        </w:rPr>
        <w:t>Պատվիրատուի սպասարկման տարածքում գտնվող ՀՀ բնակավայրերի 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րամատակարարման և </w:t>
      </w:r>
      <w:r>
        <w:rPr>
          <w:rFonts w:ascii="Sylfaen" w:hAnsi="Sylfaen" w:cstheme="minorHAnsi"/>
          <w:sz w:val="22"/>
          <w:szCs w:val="22"/>
          <w:lang w:val="hy-AM"/>
        </w:rPr>
        <w:t>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րահեռացման </w:t>
      </w:r>
      <w:r>
        <w:rPr>
          <w:rFonts w:ascii="Sylfaen" w:hAnsi="Sylfaen" w:cstheme="minorHAnsi"/>
          <w:sz w:val="22"/>
          <w:szCs w:val="22"/>
          <w:lang w:val="hy-AM"/>
        </w:rPr>
        <w:t xml:space="preserve"> (այսուհետ ՋևՋ) </w:t>
      </w:r>
      <w:r w:rsidRPr="00854471">
        <w:rPr>
          <w:rFonts w:ascii="Sylfaen" w:hAnsi="Sylfaen" w:cstheme="minorHAnsi"/>
          <w:sz w:val="22"/>
          <w:szCs w:val="22"/>
          <w:lang w:val="hy-AM"/>
        </w:rPr>
        <w:t>համակարգերի բարելավման</w:t>
      </w:r>
      <w:r>
        <w:rPr>
          <w:rFonts w:ascii="Sylfaen" w:hAnsi="Sylfaen" w:cstheme="minorHAnsi"/>
          <w:sz w:val="22"/>
          <w:szCs w:val="22"/>
          <w:lang w:val="hy-AM"/>
        </w:rPr>
        <w:t>ն ուղղված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«Պարտադ</w:t>
      </w:r>
      <w:r>
        <w:rPr>
          <w:rFonts w:ascii="Sylfaen" w:hAnsi="Sylfaen" w:cstheme="minorHAnsi"/>
          <w:sz w:val="22"/>
          <w:szCs w:val="22"/>
          <w:lang w:val="hy-AM"/>
        </w:rPr>
        <w:t>իր Կապիտալ Աշխատանքների Ծրագիր»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(այսուհետ ՊԿԱԾ)։ </w:t>
      </w:r>
    </w:p>
    <w:p w14:paraId="2D158DAB" w14:textId="77777777" w:rsidR="008A26C1" w:rsidRPr="004D6DB2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2EE8AEB1" w14:textId="77777777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 w:rsidRPr="004D6DB2">
        <w:rPr>
          <w:rFonts w:ascii="Sylfaen" w:hAnsi="Sylfaen" w:cstheme="minorHAnsi"/>
          <w:sz w:val="22"/>
          <w:szCs w:val="22"/>
          <w:lang w:val="hy-AM"/>
        </w:rPr>
        <w:t>ՀՀ հանրային ծառայությունները կարգավորող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4D6DB2">
        <w:rPr>
          <w:rFonts w:ascii="Sylfaen" w:hAnsi="Sylfaen" w:cstheme="minorHAnsi"/>
          <w:sz w:val="22"/>
          <w:szCs w:val="22"/>
          <w:lang w:val="hy-AM"/>
        </w:rPr>
        <w:t xml:space="preserve">հանձնաժողովի </w:t>
      </w:r>
      <w:r w:rsidRPr="0051326F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ՀԾԿՀ</w:t>
      </w:r>
      <w:r w:rsidRPr="0051326F">
        <w:rPr>
          <w:rFonts w:ascii="Sylfaen" w:hAnsi="Sylfaen" w:cstheme="minorHAnsi"/>
          <w:sz w:val="22"/>
          <w:szCs w:val="22"/>
          <w:lang w:val="hy-AM"/>
        </w:rPr>
        <w:t>)</w:t>
      </w:r>
      <w:r w:rsidRPr="004D6DB2">
        <w:rPr>
          <w:rFonts w:ascii="Sylfaen" w:hAnsi="Sylfaen" w:cstheme="minorHAnsi"/>
          <w:sz w:val="22"/>
          <w:szCs w:val="22"/>
          <w:lang w:val="hy-AM"/>
        </w:rPr>
        <w:t xml:space="preserve"> 30.11.2016թ. թիվ 378-Ն որոշմամբ սահմանաված </w:t>
      </w:r>
      <w:r>
        <w:rPr>
          <w:rFonts w:ascii="Sylfaen" w:hAnsi="Sylfaen" w:cstheme="minorHAnsi"/>
          <w:sz w:val="22"/>
          <w:szCs w:val="22"/>
          <w:lang w:val="hy-AM"/>
        </w:rPr>
        <w:t>«</w:t>
      </w:r>
      <w:r w:rsidRPr="004D6DB2">
        <w:rPr>
          <w:rFonts w:ascii="Sylfaen" w:hAnsi="Sylfaen" w:cstheme="minorHAnsi"/>
          <w:sz w:val="22"/>
          <w:szCs w:val="22"/>
          <w:lang w:val="hy-AM"/>
        </w:rPr>
        <w:t>Խմելու ջրի մատակարարման և ջրահեռացման (կեղտաջրերի մաքրման) ծառայությունների մատուցման կանոններ</w:t>
      </w:r>
      <w:r>
        <w:rPr>
          <w:rFonts w:ascii="Sylfaen" w:hAnsi="Sylfaen" w:cstheme="minorHAnsi"/>
          <w:sz w:val="22"/>
          <w:szCs w:val="22"/>
          <w:lang w:val="hy-AM"/>
        </w:rPr>
        <w:t>»-</w:t>
      </w:r>
      <w:r w:rsidRPr="004D6DB2">
        <w:rPr>
          <w:rFonts w:ascii="Sylfaen" w:hAnsi="Sylfaen" w:cstheme="minorHAnsi"/>
          <w:sz w:val="22"/>
          <w:szCs w:val="22"/>
          <w:lang w:val="hy-AM"/>
        </w:rPr>
        <w:t>ի պահանջների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համաձայն Պատվիրատուն իրականացնում է նաև նոր բաժանորդների</w:t>
      </w:r>
      <w:r w:rsidRPr="004D6DB2">
        <w:rPr>
          <w:rFonts w:ascii="Sylfaen" w:hAnsi="Sylfaen" w:cstheme="minorHAnsi"/>
          <w:sz w:val="22"/>
          <w:szCs w:val="22"/>
          <w:lang w:val="hy-AM"/>
        </w:rPr>
        <w:t>ն</w:t>
      </w:r>
      <w:r>
        <w:rPr>
          <w:rFonts w:ascii="Sylfaen" w:hAnsi="Sylfaen" w:cstheme="minorHAnsi"/>
          <w:sz w:val="22"/>
          <w:szCs w:val="22"/>
          <w:lang w:val="hy-AM"/>
        </w:rPr>
        <w:t xml:space="preserve"> տեխնիկական </w:t>
      </w:r>
      <w:r w:rsidRPr="004D6DB2">
        <w:rPr>
          <w:rFonts w:ascii="Sylfaen" w:hAnsi="Sylfaen" w:cstheme="minorHAnsi"/>
          <w:sz w:val="22"/>
          <w:szCs w:val="22"/>
          <w:lang w:val="hy-AM"/>
        </w:rPr>
        <w:t>պայման</w:t>
      </w:r>
      <w:r>
        <w:rPr>
          <w:rFonts w:ascii="Sylfaen" w:hAnsi="Sylfaen" w:cstheme="minorHAnsi"/>
          <w:sz w:val="22"/>
          <w:szCs w:val="22"/>
          <w:lang w:val="hy-AM"/>
        </w:rPr>
        <w:t xml:space="preserve">ների </w:t>
      </w:r>
      <w:r w:rsidRPr="0051326F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ՏՊ</w:t>
      </w:r>
      <w:r w:rsidRPr="0051326F">
        <w:rPr>
          <w:rFonts w:ascii="Sylfaen" w:hAnsi="Sylfaen" w:cstheme="minorHAnsi"/>
          <w:sz w:val="22"/>
          <w:szCs w:val="22"/>
          <w:lang w:val="hy-AM"/>
        </w:rPr>
        <w:t>)</w:t>
      </w:r>
      <w:r w:rsidRPr="004D6DB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տրամադրման գործընթաց:</w:t>
      </w:r>
    </w:p>
    <w:p w14:paraId="2F828069" w14:textId="77777777" w:rsidR="008A26C1" w:rsidRPr="004D6DB2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3C851A41" w14:textId="32EC92C8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Սույն հրավերով, Պատվիրատուն ցանկանում է կազմակերպել ՊԿԱԾ և ՏՊ գործառույթների շրջանակներում ՋևՋ համակարգերի նախագծա-նախահաշվային փաստաթղթերի մշակման և հետագայում դրանց շինարարության ընթ</w:t>
      </w:r>
      <w:r w:rsidR="00E7168B">
        <w:rPr>
          <w:rFonts w:ascii="Sylfaen" w:hAnsi="Sylfaen" w:cstheme="minorHAnsi"/>
          <w:sz w:val="22"/>
          <w:szCs w:val="22"/>
          <w:lang w:val="hy-AM"/>
        </w:rPr>
        <w:t>ացքում հեղինակային հսկողության</w:t>
      </w:r>
      <w:r w:rsidRPr="00554FD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 xml:space="preserve">իրականացման համար խորհրդատվական կազմակերպությունների </w:t>
      </w:r>
      <w:r w:rsidRPr="00554FD2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Խորհրդատու</w:t>
      </w:r>
      <w:r w:rsidRPr="00554FD2">
        <w:rPr>
          <w:rFonts w:ascii="Sylfaen" w:hAnsi="Sylfaen" w:cstheme="minorHAnsi"/>
          <w:sz w:val="22"/>
          <w:szCs w:val="22"/>
          <w:lang w:val="hy-AM"/>
        </w:rPr>
        <w:t xml:space="preserve">) </w:t>
      </w:r>
      <w:r w:rsidRPr="00854471">
        <w:rPr>
          <w:rFonts w:ascii="Sylfaen" w:hAnsi="Sylfaen" w:cstheme="minorHAnsi"/>
          <w:sz w:val="22"/>
          <w:szCs w:val="22"/>
          <w:lang w:val="hy-AM"/>
        </w:rPr>
        <w:t>նախաորակավորման մրցույթ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594D0ED9" w14:textId="77777777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766D8FE5" w14:textId="2C92DCC3" w:rsidR="008A26C1" w:rsidRPr="00854471" w:rsidRDefault="008A26C1" w:rsidP="00E7168B">
      <w:pPr>
        <w:rPr>
          <w:rFonts w:ascii="Sylfaen" w:hAnsi="Sylfaen" w:cstheme="minorHAnsi"/>
          <w:sz w:val="22"/>
          <w:szCs w:val="22"/>
          <w:lang w:val="hy-AM"/>
        </w:rPr>
      </w:pPr>
    </w:p>
    <w:p w14:paraId="643639C1" w14:textId="176CE12A" w:rsidR="008A26C1" w:rsidRDefault="008A26C1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ախատեսվող </w:t>
      </w:r>
      <w:r>
        <w:rPr>
          <w:rFonts w:ascii="Sylfaen" w:hAnsi="Sylfaen" w:cstheme="minorHAnsi"/>
          <w:sz w:val="22"/>
          <w:szCs w:val="22"/>
          <w:lang w:val="hy-AM"/>
        </w:rPr>
        <w:t xml:space="preserve">խորհրդատվական </w:t>
      </w:r>
      <w:r w:rsidRPr="00854471">
        <w:rPr>
          <w:rFonts w:ascii="Sylfaen" w:hAnsi="Sylfaen" w:cstheme="minorHAnsi"/>
          <w:sz w:val="22"/>
          <w:szCs w:val="22"/>
          <w:lang w:val="hy-AM"/>
        </w:rPr>
        <w:t>ծառայությունները</w:t>
      </w:r>
      <w:r>
        <w:rPr>
          <w:rFonts w:ascii="Sylfaen" w:hAnsi="Sylfaen" w:cstheme="minorHAnsi"/>
          <w:sz w:val="22"/>
          <w:szCs w:val="22"/>
          <w:lang w:val="hy-AM"/>
        </w:rPr>
        <w:t xml:space="preserve"> ենթադրում են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ՋևՋ համակարգերի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գլխամասային կառուցվածքների և ենթակառուցվածքների, մասնավորապես՝ կապտաժների, դրենաժային համակարգերի, </w:t>
      </w:r>
      <w:r>
        <w:rPr>
          <w:rFonts w:ascii="Sylfaen" w:hAnsi="Sylfaen" w:cstheme="minorHAnsi"/>
          <w:sz w:val="22"/>
          <w:szCs w:val="22"/>
          <w:lang w:val="hy-AM"/>
        </w:rPr>
        <w:t xml:space="preserve">գետային </w:t>
      </w:r>
      <w:r w:rsidRPr="00854471">
        <w:rPr>
          <w:rFonts w:ascii="Sylfaen" w:hAnsi="Sylfaen" w:cstheme="minorHAnsi"/>
          <w:sz w:val="22"/>
          <w:szCs w:val="22"/>
          <w:lang w:val="hy-AM"/>
        </w:rPr>
        <w:t>ջր</w:t>
      </w:r>
      <w:r>
        <w:rPr>
          <w:rFonts w:ascii="Sylfaen" w:hAnsi="Sylfaen" w:cstheme="minorHAnsi"/>
          <w:sz w:val="22"/>
          <w:szCs w:val="22"/>
          <w:lang w:val="hy-AM"/>
        </w:rPr>
        <w:t xml:space="preserve">ընդունիչների, ջրի մաքրման կայանների </w:t>
      </w:r>
      <w:r w:rsidRPr="00041C8C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ՋՄԿ</w:t>
      </w:r>
      <w:r w:rsidRPr="00041C8C">
        <w:rPr>
          <w:rFonts w:ascii="Sylfaen" w:hAnsi="Sylfaen" w:cstheme="minorHAnsi"/>
          <w:sz w:val="22"/>
          <w:szCs w:val="22"/>
          <w:lang w:val="hy-AM"/>
        </w:rPr>
        <w:t>)</w:t>
      </w:r>
      <w:r>
        <w:rPr>
          <w:rFonts w:ascii="Sylfaen" w:hAnsi="Sylfaen" w:cstheme="minorHAnsi"/>
          <w:sz w:val="22"/>
          <w:szCs w:val="22"/>
          <w:lang w:val="hy-AM"/>
        </w:rPr>
        <w:t>,</w:t>
      </w:r>
      <w:r w:rsidRPr="00041C8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խորքային հորերի, քլորակայանների (ներառյալ </w:t>
      </w:r>
      <w:r>
        <w:rPr>
          <w:rFonts w:ascii="Sylfaen" w:hAnsi="Sylfaen" w:cstheme="minorHAnsi"/>
          <w:sz w:val="22"/>
          <w:szCs w:val="22"/>
          <w:lang w:val="hy-AM"/>
        </w:rPr>
        <w:t xml:space="preserve">քլորացման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սարքավորումների </w:t>
      </w:r>
      <w:r>
        <w:rPr>
          <w:rFonts w:ascii="Sylfaen" w:hAnsi="Sylfaen" w:cstheme="minorHAnsi"/>
          <w:sz w:val="22"/>
          <w:szCs w:val="22"/>
          <w:lang w:val="hy-AM"/>
        </w:rPr>
        <w:t xml:space="preserve">և </w:t>
      </w:r>
      <w:r>
        <w:rPr>
          <w:rFonts w:ascii="Sylfaen" w:hAnsi="Sylfaen" w:cstheme="minorHAnsi"/>
          <w:sz w:val="22"/>
          <w:szCs w:val="22"/>
          <w:lang w:val="hy-AM"/>
        </w:rPr>
        <w:lastRenderedPageBreak/>
        <w:t>անվտանգության համակարգերի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), պոմպակայանների (ներառյալ </w:t>
      </w:r>
      <w:r>
        <w:rPr>
          <w:rFonts w:ascii="Sylfaen" w:hAnsi="Sylfaen" w:cstheme="minorHAnsi"/>
          <w:sz w:val="22"/>
          <w:szCs w:val="22"/>
          <w:lang w:val="hy-AM"/>
        </w:rPr>
        <w:t>տեխնոլոգիական և էլեկտրական</w:t>
      </w:r>
      <w:r w:rsidRPr="00041C8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սարքավորումների)</w:t>
      </w:r>
      <w:r>
        <w:rPr>
          <w:rFonts w:ascii="Sylfaen" w:hAnsi="Sylfaen" w:cstheme="minorHAnsi"/>
          <w:sz w:val="22"/>
          <w:szCs w:val="22"/>
          <w:lang w:val="hy-AM"/>
        </w:rPr>
        <w:t xml:space="preserve">, արտաքին համակարգերի մայր ջրատարների, բնակավայրերի ջրապահանջի </w:t>
      </w:r>
      <w:r w:rsidRPr="00854471">
        <w:rPr>
          <w:rFonts w:ascii="Sylfaen" w:hAnsi="Sylfaen" w:cstheme="minorHAnsi"/>
          <w:sz w:val="22"/>
          <w:szCs w:val="22"/>
          <w:lang w:val="hy-AM"/>
        </w:rPr>
        <w:t>օրվա կարգավոր</w:t>
      </w:r>
      <w:r>
        <w:rPr>
          <w:rFonts w:ascii="Sylfaen" w:hAnsi="Sylfaen" w:cstheme="minorHAnsi"/>
          <w:sz w:val="22"/>
          <w:szCs w:val="22"/>
          <w:lang w:val="hy-AM"/>
        </w:rPr>
        <w:t>ման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ջրամբարների (ՕԿՋ),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բաշխիչ ցանցերի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ջրագծերի</w:t>
      </w:r>
      <w:r w:rsidRPr="00854471">
        <w:rPr>
          <w:rFonts w:ascii="Sylfaen" w:hAnsi="Sylfaen" w:cstheme="minorHAnsi"/>
          <w:sz w:val="22"/>
          <w:szCs w:val="22"/>
          <w:lang w:val="hy-AM"/>
        </w:rPr>
        <w:t>,</w:t>
      </w:r>
      <w:r>
        <w:rPr>
          <w:rFonts w:ascii="Sylfaen" w:hAnsi="Sylfaen" w:cstheme="minorHAnsi"/>
          <w:sz w:val="22"/>
          <w:szCs w:val="22"/>
          <w:lang w:val="hy-AM"/>
        </w:rPr>
        <w:t xml:space="preserve"> փականային և ճնշման կարագավորման հանգույցների </w:t>
      </w:r>
      <w:r w:rsidRPr="00854471">
        <w:rPr>
          <w:rFonts w:ascii="Sylfaen" w:hAnsi="Sylfaen" w:cstheme="minorHAnsi"/>
          <w:sz w:val="22"/>
          <w:szCs w:val="22"/>
          <w:lang w:val="hy-AM"/>
        </w:rPr>
        <w:t>դիտահորերի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, ջրաչափական հանգույցների, կոյուղագծերի, </w:t>
      </w:r>
      <w:r w:rsidRPr="000822DD">
        <w:rPr>
          <w:rFonts w:ascii="Sylfaen" w:hAnsi="Sylfaen" w:cstheme="minorHAnsi"/>
          <w:sz w:val="22"/>
          <w:szCs w:val="22"/>
          <w:lang w:val="hy-AM"/>
        </w:rPr>
        <w:t>կե</w:t>
      </w:r>
      <w:r>
        <w:rPr>
          <w:rFonts w:ascii="Sylfaen" w:hAnsi="Sylfaen" w:cstheme="minorHAnsi"/>
          <w:sz w:val="22"/>
          <w:szCs w:val="22"/>
          <w:lang w:val="hy-AM"/>
        </w:rPr>
        <w:t xml:space="preserve">ղտաջրերի, </w:t>
      </w:r>
      <w:r w:rsidRPr="000822DD">
        <w:rPr>
          <w:rFonts w:ascii="Sylfaen" w:hAnsi="Sylfaen" w:cstheme="minorHAnsi"/>
          <w:sz w:val="22"/>
          <w:szCs w:val="22"/>
          <w:lang w:val="hy-AM"/>
        </w:rPr>
        <w:t>հեղեղատար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AC1E74">
        <w:rPr>
          <w:rFonts w:ascii="Sylfaen" w:hAnsi="Sylfaen" w:cstheme="minorHAnsi"/>
          <w:sz w:val="22"/>
          <w:szCs w:val="22"/>
          <w:lang w:val="hy-AM"/>
        </w:rPr>
        <w:t>անհատական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համակարգերի,</w:t>
      </w:r>
      <w:r w:rsidRPr="00514BBA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ինչպես նաև</w:t>
      </w:r>
      <w:r>
        <w:rPr>
          <w:rFonts w:ascii="Sylfaen" w:hAnsi="Sylfaen" w:cstheme="minorHAnsi"/>
          <w:sz w:val="22"/>
          <w:szCs w:val="22"/>
          <w:lang w:val="hy-AM"/>
        </w:rPr>
        <w:t xml:space="preserve"> Պատվիրատուի </w:t>
      </w:r>
      <w:r w:rsidRPr="00854471">
        <w:rPr>
          <w:rFonts w:ascii="Sylfaen" w:hAnsi="Sylfaen" w:cstheme="minorHAnsi"/>
          <w:sz w:val="22"/>
          <w:szCs w:val="22"/>
          <w:lang w:val="hy-AM"/>
        </w:rPr>
        <w:t>վարչական շենք-շինությունների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նորոգման, կառուցման, վերակառուցման և դրանց հետ փոխկապակցված </w:t>
      </w:r>
      <w:r>
        <w:rPr>
          <w:rFonts w:ascii="Sylfaen" w:hAnsi="Sylfaen" w:cstheme="minorHAnsi"/>
          <w:sz w:val="22"/>
          <w:szCs w:val="22"/>
          <w:lang w:val="hy-AM"/>
        </w:rPr>
        <w:t xml:space="preserve">այլ աշխատանքների </w:t>
      </w:r>
      <w:r w:rsidRPr="00861E1A">
        <w:rPr>
          <w:rFonts w:ascii="Sylfaen" w:hAnsi="Sylfaen" w:cstheme="minorHAnsi"/>
          <w:sz w:val="22"/>
          <w:szCs w:val="22"/>
          <w:lang w:val="hy-AM"/>
        </w:rPr>
        <w:t>(</w:t>
      </w:r>
      <w:r w:rsidRPr="00854471">
        <w:rPr>
          <w:rFonts w:ascii="Sylfaen" w:hAnsi="Sylfaen" w:cstheme="minorHAnsi"/>
          <w:sz w:val="22"/>
          <w:szCs w:val="22"/>
          <w:lang w:val="hy-AM"/>
        </w:rPr>
        <w:t>էլեկտրամ</w:t>
      </w:r>
      <w:r>
        <w:rPr>
          <w:rFonts w:ascii="Sylfaen" w:hAnsi="Sylfaen" w:cstheme="minorHAnsi"/>
          <w:sz w:val="22"/>
          <w:szCs w:val="22"/>
          <w:lang w:val="hy-AM"/>
        </w:rPr>
        <w:t xml:space="preserve">ատակարարման, օդափոխության,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ասֆալտապատման </w:t>
      </w:r>
      <w:r>
        <w:rPr>
          <w:rFonts w:ascii="Sylfaen" w:hAnsi="Sylfaen" w:cstheme="minorHAnsi"/>
          <w:sz w:val="22"/>
          <w:szCs w:val="22"/>
          <w:lang w:val="hy-AM"/>
        </w:rPr>
        <w:t>և այլն</w:t>
      </w:r>
      <w:r w:rsidRPr="00861E1A">
        <w:rPr>
          <w:rFonts w:ascii="Sylfaen" w:hAnsi="Sylfaen" w:cstheme="minorHAnsi"/>
          <w:sz w:val="22"/>
          <w:szCs w:val="22"/>
          <w:lang w:val="hy-AM"/>
        </w:rPr>
        <w:t xml:space="preserve">) </w:t>
      </w:r>
      <w:r w:rsidRPr="00854471">
        <w:rPr>
          <w:rFonts w:ascii="Sylfaen" w:hAnsi="Sylfaen" w:cstheme="minorHAnsi"/>
          <w:sz w:val="22"/>
          <w:szCs w:val="22"/>
          <w:lang w:val="hy-AM"/>
        </w:rPr>
        <w:t>նախագծ</w:t>
      </w:r>
      <w:r>
        <w:rPr>
          <w:rFonts w:ascii="Sylfaen" w:hAnsi="Sylfaen" w:cstheme="minorHAnsi"/>
          <w:sz w:val="22"/>
          <w:szCs w:val="22"/>
          <w:lang w:val="hy-AM"/>
        </w:rPr>
        <w:t xml:space="preserve">ա-նախահաշվային փաստաթղթերի մշակում </w:t>
      </w:r>
      <w:r w:rsidRPr="00854471">
        <w:rPr>
          <w:rFonts w:ascii="Sylfaen" w:hAnsi="Sylfaen" w:cstheme="minorHAnsi"/>
          <w:sz w:val="22"/>
          <w:szCs w:val="22"/>
          <w:lang w:val="hy-AM"/>
        </w:rPr>
        <w:t>և հեղինակային հսկողություն։</w:t>
      </w:r>
      <w:r w:rsidRPr="00041C8C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14:paraId="4706CB8B" w14:textId="77777777" w:rsidR="00E7168B" w:rsidRDefault="00E7168B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67B7F633" w14:textId="6AEAAA69" w:rsidR="00E7168B" w:rsidRDefault="00E7168B" w:rsidP="00E7168B">
      <w:pPr>
        <w:ind w:left="-274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Նախաորակավորման մրցույթի արդյունքում Պատվիրատուն ակնկալում է ընտրել փորձառու Խորհրդատուներ, որոնց հետ կկնքվեն </w:t>
      </w:r>
      <w:r w:rsidRPr="00950362">
        <w:rPr>
          <w:rFonts w:ascii="Sylfaen" w:hAnsi="Sylfaen" w:cstheme="minorHAnsi"/>
          <w:sz w:val="22"/>
          <w:szCs w:val="22"/>
          <w:lang w:val="hy-AM"/>
        </w:rPr>
        <w:t>ՊԿԱԾ</w:t>
      </w:r>
      <w:r>
        <w:rPr>
          <w:rFonts w:ascii="Sylfaen" w:hAnsi="Sylfaen" w:cstheme="minorHAnsi"/>
          <w:sz w:val="22"/>
          <w:szCs w:val="22"/>
          <w:lang w:val="hy-AM"/>
        </w:rPr>
        <w:t xml:space="preserve"> և ՏՊ տրամադրման խորհրդատվական </w:t>
      </w:r>
      <w:r w:rsidR="00936E73">
        <w:rPr>
          <w:rFonts w:ascii="Sylfaen" w:hAnsi="Sylfaen" w:cstheme="minorHAnsi"/>
          <w:sz w:val="22"/>
          <w:szCs w:val="22"/>
          <w:lang w:val="hy-AM"/>
        </w:rPr>
        <w:t xml:space="preserve">ծառայությունների մատուցման </w:t>
      </w:r>
      <w:r>
        <w:rPr>
          <w:rFonts w:ascii="Sylfaen" w:hAnsi="Sylfaen" w:cstheme="minorHAnsi"/>
          <w:sz w:val="22"/>
          <w:szCs w:val="22"/>
          <w:lang w:val="hy-AM"/>
        </w:rPr>
        <w:t>համապատասխան պայմանագրեր</w:t>
      </w:r>
      <w:r w:rsidR="00936E73">
        <w:rPr>
          <w:rFonts w:ascii="Sylfaen" w:hAnsi="Sylfaen" w:cstheme="minorHAnsi"/>
          <w:sz w:val="22"/>
          <w:szCs w:val="22"/>
          <w:lang w:val="hy-AM"/>
        </w:rPr>
        <w:t>:</w:t>
      </w:r>
    </w:p>
    <w:p w14:paraId="7847709C" w14:textId="77777777" w:rsidR="00E7168B" w:rsidRPr="00854471" w:rsidRDefault="00E7168B" w:rsidP="008A26C1">
      <w:pPr>
        <w:ind w:left="-274"/>
        <w:rPr>
          <w:rFonts w:ascii="Sylfaen" w:hAnsi="Sylfaen" w:cstheme="minorHAnsi"/>
          <w:sz w:val="22"/>
          <w:szCs w:val="22"/>
          <w:lang w:val="hy-AM"/>
        </w:rPr>
      </w:pPr>
    </w:p>
    <w:p w14:paraId="2EC34A5B" w14:textId="77777777" w:rsidR="0060527F" w:rsidRPr="00854471" w:rsidRDefault="0060527F" w:rsidP="0060527F">
      <w:pPr>
        <w:ind w:left="-274"/>
        <w:rPr>
          <w:rFonts w:ascii="Sylfaen" w:hAnsi="Sylfaen" w:cstheme="minorHAnsi"/>
          <w:b/>
          <w:sz w:val="22"/>
          <w:szCs w:val="22"/>
          <w:u w:val="single"/>
          <w:lang w:val="hy-AM"/>
        </w:rPr>
      </w:pPr>
    </w:p>
    <w:p w14:paraId="79E8F4DB" w14:textId="1DF16B25" w:rsidR="0060527F" w:rsidRDefault="00762DE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2: </w:t>
      </w:r>
      <w:r w:rsidRPr="00762DE3">
        <w:rPr>
          <w:rFonts w:ascii="Sylfaen" w:hAnsi="Sylfaen" w:cstheme="minorHAnsi"/>
          <w:b/>
          <w:sz w:val="22"/>
          <w:szCs w:val="22"/>
          <w:lang w:val="hy-AM"/>
        </w:rPr>
        <w:t xml:space="preserve">ԽՈՐՀՐԴԱՏՈՒԻ ՀԻՄՆԱԿԱՆ ԳՈՐԾԱՌՈՒՅԹՆԵՐԸ </w:t>
      </w:r>
    </w:p>
    <w:p w14:paraId="51A82DF3" w14:textId="77777777" w:rsidR="00936E73" w:rsidRDefault="00936E7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46903B3" w14:textId="7C9C9447" w:rsidR="00936E73" w:rsidRDefault="00936E7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2.1 ՊԿԱԾ շրջանակներում</w:t>
      </w:r>
    </w:p>
    <w:p w14:paraId="05FBADA1" w14:textId="77777777" w:rsidR="00936E73" w:rsidRDefault="00936E73" w:rsidP="00762DE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4574E4A7" w14:textId="77777777" w:rsidR="008A26C1" w:rsidRPr="0085447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ներկայացված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նախնական տեխնիկական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առաջադրանքի </w:t>
      </w:r>
      <w:r w:rsidRPr="007376BF">
        <w:rPr>
          <w:rFonts w:ascii="Sylfaen" w:hAnsi="Sylfaen" w:cstheme="minorHAnsi"/>
          <w:sz w:val="22"/>
          <w:szCs w:val="22"/>
          <w:lang w:val="hy-AM"/>
        </w:rPr>
        <w:t>(</w:t>
      </w:r>
      <w:r>
        <w:rPr>
          <w:rFonts w:ascii="Sylfaen" w:hAnsi="Sylfaen" w:cstheme="minorHAnsi"/>
          <w:sz w:val="22"/>
          <w:szCs w:val="22"/>
          <w:lang w:val="hy-AM"/>
        </w:rPr>
        <w:t>այսուհետ ՏԱ</w:t>
      </w:r>
      <w:r w:rsidRPr="007376BF">
        <w:rPr>
          <w:rFonts w:ascii="Sylfaen" w:hAnsi="Sylfaen" w:cstheme="minorHAnsi"/>
          <w:sz w:val="22"/>
          <w:szCs w:val="22"/>
          <w:lang w:val="hy-AM"/>
        </w:rPr>
        <w:t xml:space="preserve">) </w:t>
      </w:r>
      <w:r>
        <w:rPr>
          <w:rFonts w:ascii="Sylfaen" w:hAnsi="Sylfaen" w:cstheme="minorHAnsi"/>
          <w:sz w:val="22"/>
          <w:szCs w:val="22"/>
          <w:lang w:val="hy-AM"/>
        </w:rPr>
        <w:t>համաձայն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նախագծման ենթակա համակարգի ընդհանուր վիճակի գնահատում, առկա թերությունների և խնդիրների վերլուծություն,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օպտիմալ և այլընտրանքային լուծումների առաջա</w:t>
      </w:r>
      <w:r>
        <w:rPr>
          <w:rFonts w:ascii="Sylfaen" w:hAnsi="Sylfaen" w:cstheme="minorHAnsi"/>
          <w:sz w:val="22"/>
          <w:szCs w:val="22"/>
          <w:lang w:val="hy-AM"/>
        </w:rPr>
        <w:t>րկում</w:t>
      </w:r>
      <w:r w:rsidRPr="00854471">
        <w:rPr>
          <w:rFonts w:ascii="Sylfaen" w:hAnsi="Sylfaen" w:cstheme="minorHAnsi"/>
          <w:sz w:val="22"/>
          <w:szCs w:val="22"/>
          <w:lang w:val="hy-AM"/>
        </w:rPr>
        <w:t>,</w:t>
      </w:r>
      <w:r w:rsidRPr="001D1FFC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որը հիմք կհանդիսանա Պատվիրատուի կողմից ՏԱ-ի հստակեցման համար,</w:t>
      </w:r>
    </w:p>
    <w:p w14:paraId="3074C717" w14:textId="77777777" w:rsidR="008A26C1" w:rsidRPr="00C33267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6C6B9C">
        <w:rPr>
          <w:rFonts w:ascii="Sylfaen" w:hAnsi="Sylfaen" w:cstheme="minorHAnsi"/>
          <w:sz w:val="22"/>
          <w:szCs w:val="22"/>
          <w:lang w:val="hy-AM"/>
        </w:rPr>
        <w:t xml:space="preserve">Պատվիրատուի կողմից հստակեցված ՏԱ-ի համաձայն աշխատանքային մանրամասն նախագծա-նախահաշվային փաստաթղթերի կազմում, </w:t>
      </w:r>
      <w:r>
        <w:rPr>
          <w:rFonts w:ascii="Sylfaen" w:hAnsi="Sylfaen" w:cstheme="minorHAnsi"/>
          <w:sz w:val="22"/>
          <w:szCs w:val="22"/>
          <w:lang w:val="hy-AM"/>
        </w:rPr>
        <w:t>ա</w:t>
      </w:r>
      <w:r w:rsidRPr="006C6B9C">
        <w:rPr>
          <w:rFonts w:ascii="Sylfaen" w:hAnsi="Sylfaen" w:cstheme="minorHAnsi"/>
          <w:sz w:val="22"/>
          <w:szCs w:val="22"/>
          <w:lang w:val="hy-AM"/>
        </w:rPr>
        <w:t>նհրաժեշտության դեպքում, ընտրված նախագծային լուծումների տեխնիկատնեսական հիմնավորումներ,</w:t>
      </w:r>
      <w:r w:rsidRPr="00A12E63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ինչպես նաև հ</w:t>
      </w:r>
      <w:r w:rsidRPr="00854471">
        <w:rPr>
          <w:rFonts w:ascii="Sylfaen" w:hAnsi="Sylfaen" w:cstheme="minorHAnsi"/>
          <w:sz w:val="22"/>
          <w:szCs w:val="22"/>
          <w:lang w:val="hy-AM"/>
        </w:rPr>
        <w:t>իդրոերկրաբանական, երկրաբանական, տեխնիկական և այլ մասնագիտական  եզրակացությունների տրամադրում,</w:t>
      </w:r>
    </w:p>
    <w:p w14:paraId="0B0690D4" w14:textId="77777777" w:rsidR="008A26C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Աշխատանքային նախագծերը պետք է ներկայացվեն հետևյալ կազմով՝</w:t>
      </w:r>
    </w:p>
    <w:p w14:paraId="15EED5D5" w14:textId="77777777" w:rsidR="008A26C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Գիրք – 1   Գծագրական մաս և ընդհանուր բացատրագիր,</w:t>
      </w:r>
    </w:p>
    <w:p w14:paraId="068E046E" w14:textId="77777777" w:rsidR="008A26C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Գիրք – 2   Աշխատանքային ծավալներ,</w:t>
      </w:r>
    </w:p>
    <w:p w14:paraId="114C9E58" w14:textId="77777777" w:rsidR="008A26C1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Գիրք – 3   Աշխատանքների կազմակերպման տեխնիկական մասնագրեր,</w:t>
      </w:r>
    </w:p>
    <w:p w14:paraId="43635A27" w14:textId="77777777" w:rsidR="008A26C1" w:rsidRPr="006C6B9C" w:rsidRDefault="008A26C1" w:rsidP="008A26C1">
      <w:pPr>
        <w:pStyle w:val="ListParagraph"/>
        <w:numPr>
          <w:ilvl w:val="0"/>
          <w:numId w:val="44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Գիրք – 4    Նախահաշիվներ,</w:t>
      </w:r>
    </w:p>
    <w:p w14:paraId="55866F3F" w14:textId="77777777" w:rsidR="008A26C1" w:rsidRPr="00BB07B9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BB07B9">
        <w:rPr>
          <w:rFonts w:ascii="Sylfaen" w:hAnsi="Sylfaen" w:cstheme="minorHAnsi"/>
          <w:sz w:val="22"/>
          <w:szCs w:val="22"/>
          <w:lang w:val="hy-AM"/>
        </w:rPr>
        <w:t xml:space="preserve">Աշխատանքային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նախագծերի </w:t>
      </w:r>
      <w:r w:rsidRPr="00BB07B9">
        <w:rPr>
          <w:rFonts w:ascii="Sylfaen" w:hAnsi="Sylfaen" w:cstheme="minorHAnsi"/>
          <w:sz w:val="22"/>
          <w:szCs w:val="22"/>
          <w:lang w:val="hy-AM"/>
        </w:rPr>
        <w:t>գծագր</w:t>
      </w:r>
      <w:r>
        <w:rPr>
          <w:rFonts w:ascii="Sylfaen" w:hAnsi="Sylfaen" w:cstheme="minorHAnsi"/>
          <w:sz w:val="22"/>
          <w:szCs w:val="22"/>
          <w:lang w:val="hy-AM"/>
        </w:rPr>
        <w:t xml:space="preserve">ական մասի </w:t>
      </w:r>
      <w:r w:rsidRPr="00BB07B9">
        <w:rPr>
          <w:rFonts w:ascii="Sylfaen" w:hAnsi="Sylfaen" w:cstheme="minorHAnsi"/>
          <w:sz w:val="22"/>
          <w:szCs w:val="22"/>
          <w:lang w:val="hy-AM"/>
        </w:rPr>
        <w:t>ներկայացման ձևը, քանակը, մասշտաբը և նյութերի ու սարքավորումների մասին անհրաժեշտ մանրամասն տեղեկությունները պետք է համապատասխանեն Հայաստանի Հանրապետությունում  գործող շինարարական նորմերին, կանոններին, պետական ստանդարտներին և ներկայացված լինեն AutoCAD համակարգչային գծագրական ծրագրով:</w:t>
      </w:r>
    </w:p>
    <w:p w14:paraId="21669F00" w14:textId="77777777" w:rsidR="008A26C1" w:rsidRDefault="008A26C1" w:rsidP="008A26C1">
      <w:pPr>
        <w:pStyle w:val="BodyTextIndent"/>
        <w:numPr>
          <w:ilvl w:val="0"/>
          <w:numId w:val="23"/>
        </w:numPr>
        <w:spacing w:after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>Աշխատանքային ծավալներ</w:t>
      </w:r>
      <w:r>
        <w:rPr>
          <w:rFonts w:ascii="Sylfaen" w:hAnsi="Sylfaen" w:cstheme="minorHAnsi"/>
          <w:sz w:val="22"/>
          <w:szCs w:val="22"/>
          <w:lang w:val="hy-AM"/>
        </w:rPr>
        <w:t>ը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պետք է ուղեկցվեն լրացուցիչ անհրաժեշտ տեղեկություններով և ծանոթություններով, որոնք կօգնեն մրցույթին մասնակցող շինարարական կազմակերպություններին իրատեսական պատկերացում ունենալ և ճիշտ գնահատել  իրականացվելիք աշխատանքների ծավալներն ու արժեքները:  </w:t>
      </w:r>
    </w:p>
    <w:p w14:paraId="78EE980A" w14:textId="77777777" w:rsidR="008A26C1" w:rsidRPr="006C6B9C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>Տեխնիկական մասնագրերը պետք է ներառեն ա</w:t>
      </w:r>
      <w:r w:rsidRPr="00854471">
        <w:rPr>
          <w:rFonts w:ascii="Sylfaen" w:hAnsi="Sylfaen" w:cstheme="minorHAnsi"/>
          <w:sz w:val="22"/>
          <w:szCs w:val="22"/>
          <w:lang w:val="hy-AM"/>
        </w:rPr>
        <w:t>շխատանք</w:t>
      </w:r>
      <w:r>
        <w:rPr>
          <w:rFonts w:ascii="Sylfaen" w:hAnsi="Sylfaen" w:cstheme="minorHAnsi"/>
          <w:sz w:val="22"/>
          <w:szCs w:val="22"/>
          <w:lang w:val="hy-AM"/>
        </w:rPr>
        <w:t>ների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կազմակերպման ընդհանուր դրույթներ, ուղեցույցեր, սարքերի և սարքավորումների որակական ցուցանիշներին ներկայացվող տեխնիկական պահանջներ ու ստանդարտներ, որոնք կհանդիսանան շինարարության Կապալառուի պայմանագրի անբաժանելի մասը,</w:t>
      </w:r>
    </w:p>
    <w:p w14:paraId="744BBE0D" w14:textId="40BA292E" w:rsidR="008A26C1" w:rsidRPr="0090686F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90686F">
        <w:rPr>
          <w:rFonts w:ascii="Sylfaen" w:hAnsi="Sylfaen" w:cstheme="minorHAnsi"/>
          <w:sz w:val="22"/>
          <w:szCs w:val="22"/>
          <w:lang w:val="hy-AM"/>
        </w:rPr>
        <w:t>Նախահաշիվները պետք է կազմվեն ՀՀ քաղաքաշինության նախարարության կողմից  իրավական ակտերով սահմանված պահանջներին համապատասխան:</w:t>
      </w:r>
      <w:r w:rsidR="0012025E" w:rsidRPr="0090686F">
        <w:rPr>
          <w:rFonts w:ascii="Sylfaen" w:hAnsi="Sylfaen" w:cstheme="minorHAnsi"/>
          <w:sz w:val="22"/>
          <w:szCs w:val="22"/>
          <w:lang w:val="hy-AM"/>
        </w:rPr>
        <w:t xml:space="preserve"> Նախահաշիվները պետք է կրեն գաղտնիություն և տրամադրվեն միայն Պատվիրատուին: Խորհրդատուի կողմից նախահաշիվների տրամադրումը այլ կազմակերպությունների կարող է հիմք հանդիսանալ Պատվիրատուի կողմից Խորհրդատվական ծառայությունների մատուցման պայմանագրի լուծարման համար: </w:t>
      </w:r>
    </w:p>
    <w:p w14:paraId="18C6F3D5" w14:textId="77777777" w:rsidR="008A26C1" w:rsidRPr="0085447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Շինարարական </w:t>
      </w:r>
      <w:r w:rsidRPr="00854471">
        <w:rPr>
          <w:rFonts w:ascii="Sylfaen" w:hAnsi="Sylfaen" w:cstheme="minorHAnsi"/>
          <w:sz w:val="22"/>
          <w:szCs w:val="22"/>
          <w:lang w:val="hy-AM"/>
        </w:rPr>
        <w:t>աշխատանքների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ընթացքում </w:t>
      </w:r>
      <w:r>
        <w:rPr>
          <w:rFonts w:ascii="Sylfaen" w:hAnsi="Sylfaen" w:cstheme="minorHAnsi"/>
          <w:sz w:val="22"/>
          <w:szCs w:val="22"/>
          <w:lang w:val="hy-AM"/>
        </w:rPr>
        <w:t>Խ</w:t>
      </w:r>
      <w:r w:rsidRPr="00854471">
        <w:rPr>
          <w:rFonts w:ascii="Sylfaen" w:hAnsi="Sylfaen" w:cstheme="minorHAnsi"/>
          <w:sz w:val="22"/>
          <w:szCs w:val="22"/>
          <w:lang w:val="hy-AM"/>
        </w:rPr>
        <w:t>որհրդատուն պետք է իրականացնի հեղինակային  հսկողություն՝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ՀՀ օրենսդրությամբ սահմանված պահանջներին համապատասխան:</w:t>
      </w:r>
    </w:p>
    <w:p w14:paraId="2384F6A4" w14:textId="77777777" w:rsidR="008A26C1" w:rsidRPr="0085447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Ա</w:t>
      </w:r>
      <w:r w:rsidRPr="00854471">
        <w:rPr>
          <w:rFonts w:ascii="Sylfaen" w:hAnsi="Sylfaen" w:cstheme="minorHAnsi"/>
          <w:sz w:val="22"/>
          <w:szCs w:val="22"/>
          <w:lang w:val="hy-AM"/>
        </w:rPr>
        <w:t>շխատանքային ն</w:t>
      </w:r>
      <w:r>
        <w:rPr>
          <w:rFonts w:ascii="Sylfaen" w:hAnsi="Sylfaen" w:cstheme="minorHAnsi"/>
          <w:sz w:val="22"/>
          <w:szCs w:val="22"/>
          <w:lang w:val="hy-AM"/>
        </w:rPr>
        <w:t>ախագծերի մշակման փուլում Խորհրդատուն պետք է օժանդակի Պատվիրատուին՝</w:t>
      </w:r>
      <w:r w:rsidRPr="00C33267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համաձայնեցումների ձեռքբեր</w:t>
      </w:r>
      <w:r>
        <w:rPr>
          <w:rFonts w:ascii="Sylfaen" w:hAnsi="Sylfaen" w:cstheme="minorHAnsi"/>
          <w:sz w:val="22"/>
          <w:szCs w:val="22"/>
          <w:lang w:val="hy-AM"/>
        </w:rPr>
        <w:t xml:space="preserve">ում </w:t>
      </w:r>
      <w:r w:rsidRPr="00854471">
        <w:rPr>
          <w:rFonts w:ascii="Sylfaen" w:hAnsi="Sylfaen" w:cstheme="minorHAnsi"/>
          <w:sz w:val="22"/>
          <w:szCs w:val="22"/>
          <w:lang w:val="hy-AM"/>
        </w:rPr>
        <w:t>տեղական ինքնակառավարման մարմիններից և այլ պետական իրավասու գերատեսչությո</w:t>
      </w:r>
      <w:r>
        <w:rPr>
          <w:rFonts w:ascii="Sylfaen" w:hAnsi="Sylfaen" w:cstheme="minorHAnsi"/>
          <w:sz w:val="22"/>
          <w:szCs w:val="22"/>
          <w:lang w:val="hy-AM"/>
        </w:rPr>
        <w:t xml:space="preserve">ւններից,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</w:p>
    <w:p w14:paraId="3EF6B743" w14:textId="77777777" w:rsidR="008A26C1" w:rsidRPr="00854471" w:rsidRDefault="008A26C1" w:rsidP="008A26C1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854471">
        <w:rPr>
          <w:rFonts w:ascii="Sylfaen" w:hAnsi="Sylfaen" w:cstheme="minorHAnsi"/>
          <w:sz w:val="22"/>
          <w:szCs w:val="22"/>
          <w:lang w:val="hy-AM"/>
        </w:rPr>
        <w:t xml:space="preserve">Պատվիրատուի </w:t>
      </w:r>
      <w:r>
        <w:rPr>
          <w:rFonts w:ascii="Sylfaen" w:hAnsi="Sylfaen" w:cstheme="minorHAnsi"/>
          <w:sz w:val="22"/>
          <w:szCs w:val="22"/>
          <w:lang w:val="hy-AM"/>
        </w:rPr>
        <w:t xml:space="preserve">և այլ </w:t>
      </w:r>
      <w:r w:rsidRPr="00854471">
        <w:rPr>
          <w:rFonts w:ascii="Sylfaen" w:hAnsi="Sylfaen" w:cstheme="minorHAnsi"/>
          <w:sz w:val="22"/>
          <w:szCs w:val="22"/>
          <w:lang w:val="hy-AM"/>
        </w:rPr>
        <w:t>կազմակերպությունների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կողմից շահագործվող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 կոմունիկա</w:t>
      </w:r>
      <w:r>
        <w:rPr>
          <w:rFonts w:ascii="Sylfaen" w:hAnsi="Sylfaen" w:cstheme="minorHAnsi"/>
          <w:sz w:val="22"/>
          <w:szCs w:val="22"/>
          <w:lang w:val="hy-AM"/>
        </w:rPr>
        <w:t>ցիաների (գազատարներ, էլեկտրական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և հեռահաղորդակցման մալուխներ, ջրատարներ) հատումների վերաբերյալ գրավոր համաձայնեցումների, թույլտվություններ</w:t>
      </w:r>
      <w:r>
        <w:rPr>
          <w:rFonts w:ascii="Sylfaen" w:hAnsi="Sylfaen" w:cstheme="minorHAnsi"/>
          <w:sz w:val="22"/>
          <w:szCs w:val="22"/>
          <w:lang w:val="hy-AM"/>
        </w:rPr>
        <w:t>ի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ձեռք բեր</w:t>
      </w:r>
      <w:r>
        <w:rPr>
          <w:rFonts w:ascii="Sylfaen" w:hAnsi="Sylfaen" w:cstheme="minorHAnsi"/>
          <w:sz w:val="22"/>
          <w:szCs w:val="22"/>
          <w:lang w:val="hy-AM"/>
        </w:rPr>
        <w:t>ում</w:t>
      </w:r>
      <w:r w:rsidRPr="00854471">
        <w:rPr>
          <w:rFonts w:ascii="Sylfaen" w:hAnsi="Sylfaen" w:cstheme="minorHAnsi"/>
          <w:sz w:val="22"/>
          <w:szCs w:val="22"/>
          <w:lang w:val="hy-AM"/>
        </w:rPr>
        <w:t>,</w:t>
      </w:r>
    </w:p>
    <w:p w14:paraId="316B5F76" w14:textId="32A072BE" w:rsidR="0060527F" w:rsidRPr="008A26C1" w:rsidRDefault="008A26C1" w:rsidP="00806342">
      <w:pPr>
        <w:pStyle w:val="ListParagraph"/>
        <w:numPr>
          <w:ilvl w:val="0"/>
          <w:numId w:val="23"/>
        </w:numPr>
        <w:rPr>
          <w:rFonts w:ascii="Sylfaen" w:hAnsi="Sylfaen" w:cstheme="minorHAnsi"/>
          <w:sz w:val="22"/>
          <w:szCs w:val="22"/>
          <w:lang w:val="hy-AM"/>
        </w:rPr>
      </w:pPr>
      <w:r w:rsidRPr="008A26C1">
        <w:rPr>
          <w:rFonts w:ascii="Sylfaen" w:hAnsi="Sylfaen" w:cstheme="minorHAnsi"/>
          <w:sz w:val="22"/>
          <w:szCs w:val="22"/>
          <w:lang w:val="hy-AM"/>
        </w:rPr>
        <w:t>Խորհրդատուի կողմից նախագծում տեղ գտած անճշտությունների և սխալների դեպքերում, իր միջոցների հաշվին ուղղումների, լրամշակումների և լրացուցիչ տեխնիկական փորձաքննության իրականացում։</w:t>
      </w:r>
    </w:p>
    <w:p w14:paraId="7F39F560" w14:textId="77777777" w:rsidR="0060527F" w:rsidRPr="00854471" w:rsidRDefault="0060527F" w:rsidP="0060527F">
      <w:pPr>
        <w:rPr>
          <w:rFonts w:ascii="Sylfaen" w:hAnsi="Sylfaen" w:cstheme="minorHAnsi"/>
          <w:sz w:val="22"/>
          <w:szCs w:val="22"/>
          <w:lang w:val="hy-AM"/>
        </w:rPr>
      </w:pPr>
    </w:p>
    <w:p w14:paraId="6D8756F6" w14:textId="5FAB88C8" w:rsidR="0060527F" w:rsidRPr="00460AA8" w:rsidRDefault="00936E73" w:rsidP="00460AA8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2.2 </w:t>
      </w:r>
      <w:r w:rsidR="00460AA8" w:rsidRPr="00460AA8">
        <w:rPr>
          <w:rFonts w:ascii="Sylfaen" w:hAnsi="Sylfaen" w:cstheme="minorHAnsi"/>
          <w:b/>
          <w:sz w:val="22"/>
          <w:szCs w:val="22"/>
          <w:lang w:val="hy-AM"/>
        </w:rPr>
        <w:t xml:space="preserve"> ՏՊ ՏՐԱՄԱԴՐՄԱՆ ՇՐՋԱՆԱԿՆԵՐՈՒՄ</w:t>
      </w:r>
    </w:p>
    <w:p w14:paraId="7C201B91" w14:textId="505EBA2A" w:rsidR="0060527F" w:rsidRDefault="0060527F" w:rsidP="0060527F">
      <w:pPr>
        <w:rPr>
          <w:rFonts w:ascii="Sylfaen" w:hAnsi="Sylfaen" w:cstheme="minorHAnsi"/>
          <w:sz w:val="22"/>
          <w:szCs w:val="22"/>
          <w:highlight w:val="yellow"/>
          <w:lang w:val="hy-AM"/>
        </w:rPr>
      </w:pPr>
    </w:p>
    <w:p w14:paraId="6B0B02E4" w14:textId="77777777" w:rsidR="008A26C1" w:rsidRPr="00FD4824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FD4824">
        <w:rPr>
          <w:rFonts w:ascii="Sylfaen" w:hAnsi="Sylfaen" w:cstheme="minorHAnsi"/>
          <w:sz w:val="22"/>
          <w:szCs w:val="22"/>
          <w:lang w:val="hy-AM"/>
        </w:rPr>
        <w:t>Պատվիրատուի կողմից նոր բաժանորդների</w:t>
      </w:r>
      <w:r>
        <w:rPr>
          <w:rFonts w:ascii="Sylfaen" w:hAnsi="Sylfaen" w:cstheme="minorHAnsi"/>
          <w:sz w:val="22"/>
          <w:szCs w:val="22"/>
          <w:lang w:val="hy-AM"/>
        </w:rPr>
        <w:t>ն</w:t>
      </w:r>
      <w:r w:rsidRPr="00FD4824">
        <w:rPr>
          <w:rFonts w:ascii="Sylfaen" w:hAnsi="Sylfaen" w:cstheme="minorHAnsi"/>
          <w:sz w:val="22"/>
          <w:szCs w:val="22"/>
          <w:lang w:val="hy-AM"/>
        </w:rPr>
        <w:t xml:space="preserve"> տրամադրված ՏՊ-երի համաձայն աշխատանքային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 ոչ մանրամասն նախագծերի մշակում</w:t>
      </w:r>
      <w:r w:rsidRPr="00FD4824">
        <w:rPr>
          <w:rFonts w:ascii="Sylfaen" w:hAnsi="Sylfaen" w:cstheme="minorHAnsi"/>
          <w:sz w:val="22"/>
          <w:szCs w:val="22"/>
          <w:lang w:val="hy-AM"/>
        </w:rPr>
        <w:t>,</w:t>
      </w:r>
    </w:p>
    <w:p w14:paraId="207ADAD8" w14:textId="77777777" w:rsidR="008A26C1" w:rsidRPr="00BB07B9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BB07B9">
        <w:rPr>
          <w:rFonts w:ascii="Sylfaen" w:hAnsi="Sylfaen" w:cstheme="minorHAnsi"/>
          <w:sz w:val="22"/>
          <w:szCs w:val="22"/>
          <w:lang w:val="hy-AM"/>
        </w:rPr>
        <w:t xml:space="preserve">Աշխատանքային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նախագծերի </w:t>
      </w:r>
      <w:r w:rsidRPr="00BB07B9">
        <w:rPr>
          <w:rFonts w:ascii="Sylfaen" w:hAnsi="Sylfaen" w:cstheme="minorHAnsi"/>
          <w:sz w:val="22"/>
          <w:szCs w:val="22"/>
          <w:lang w:val="hy-AM"/>
        </w:rPr>
        <w:t>գծագր</w:t>
      </w:r>
      <w:r>
        <w:rPr>
          <w:rFonts w:ascii="Sylfaen" w:hAnsi="Sylfaen" w:cstheme="minorHAnsi"/>
          <w:sz w:val="22"/>
          <w:szCs w:val="22"/>
          <w:lang w:val="hy-AM"/>
        </w:rPr>
        <w:t xml:space="preserve">ական մասը հիմնականում ներկայացվում է </w:t>
      </w:r>
      <w:r w:rsidRPr="00FD4824">
        <w:rPr>
          <w:rFonts w:ascii="Sylfaen" w:hAnsi="Sylfaen" w:cstheme="minorHAnsi"/>
          <w:sz w:val="22"/>
          <w:szCs w:val="22"/>
          <w:lang w:val="hy-AM"/>
        </w:rPr>
        <w:t>Google Earth Pro</w:t>
      </w:r>
      <w:r w:rsidRPr="00BB07B9">
        <w:rPr>
          <w:rFonts w:ascii="Sylfaen" w:hAnsi="Sylfaen" w:cstheme="minorHAnsi"/>
          <w:sz w:val="22"/>
          <w:szCs w:val="22"/>
          <w:lang w:val="hy-AM"/>
        </w:rPr>
        <w:t xml:space="preserve"> համակարգչային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տեղեկատվական </w:t>
      </w:r>
      <w:r w:rsidRPr="00BB07B9">
        <w:rPr>
          <w:rFonts w:ascii="Sylfaen" w:hAnsi="Sylfaen" w:cstheme="minorHAnsi"/>
          <w:sz w:val="22"/>
          <w:szCs w:val="22"/>
          <w:lang w:val="hy-AM"/>
        </w:rPr>
        <w:t>ծրագրով</w:t>
      </w:r>
      <w:r>
        <w:rPr>
          <w:rFonts w:ascii="Sylfaen" w:hAnsi="Sylfaen" w:cstheme="minorHAnsi"/>
          <w:sz w:val="22"/>
          <w:szCs w:val="22"/>
          <w:lang w:val="hy-AM"/>
        </w:rPr>
        <w:t xml:space="preserve">, անհրաժեշտության դեպքում նաև ոչ </w:t>
      </w:r>
      <w:r w:rsidRPr="00BB07B9">
        <w:rPr>
          <w:rFonts w:ascii="Sylfaen" w:hAnsi="Sylfaen" w:cstheme="minorHAnsi"/>
          <w:sz w:val="22"/>
          <w:szCs w:val="22"/>
          <w:lang w:val="hy-AM"/>
        </w:rPr>
        <w:t>մասշտաբ</w:t>
      </w:r>
      <w:r>
        <w:rPr>
          <w:rFonts w:ascii="Sylfaen" w:hAnsi="Sylfaen" w:cstheme="minorHAnsi"/>
          <w:sz w:val="22"/>
          <w:szCs w:val="22"/>
          <w:lang w:val="hy-AM"/>
        </w:rPr>
        <w:t xml:space="preserve">ային՝ տեղադիրքային սխեմատիկ հատակագծերով, </w:t>
      </w:r>
    </w:p>
    <w:p w14:paraId="242A473E" w14:textId="77777777" w:rsidR="008A26C1" w:rsidRPr="0085447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Ա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շխատանքային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նախագծի բացատրական մասը, </w:t>
      </w:r>
      <w:r w:rsidRPr="00854471">
        <w:rPr>
          <w:rFonts w:ascii="Sylfaen" w:hAnsi="Sylfaen" w:cstheme="minorHAnsi"/>
          <w:sz w:val="22"/>
          <w:szCs w:val="22"/>
          <w:lang w:val="hy-AM"/>
        </w:rPr>
        <w:t>ծավալներ</w:t>
      </w:r>
      <w:r>
        <w:rPr>
          <w:rFonts w:ascii="Sylfaen" w:hAnsi="Sylfaen" w:cstheme="minorHAnsi"/>
          <w:sz w:val="22"/>
          <w:szCs w:val="22"/>
          <w:lang w:val="hy-AM"/>
        </w:rPr>
        <w:t xml:space="preserve">ը և խոշորացված նախահաշիվները ներկայացվում են գծագրական մասի հետ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համատեղ,</w:t>
      </w:r>
    </w:p>
    <w:p w14:paraId="04FBE6E6" w14:textId="77777777" w:rsidR="008A26C1" w:rsidRPr="0085447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Խոշորացված ն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ախահաշիվները պետք է կազմվեն </w:t>
      </w:r>
      <w:r>
        <w:rPr>
          <w:rFonts w:ascii="Sylfaen" w:hAnsi="Sylfaen" w:cstheme="minorHAnsi"/>
          <w:sz w:val="22"/>
          <w:szCs w:val="22"/>
          <w:lang w:val="hy-AM"/>
        </w:rPr>
        <w:t>համաձայն Պատվիրատուի կողմից ներկայացված և ընդունված միավոր գների,</w:t>
      </w:r>
    </w:p>
    <w:p w14:paraId="4ED5C312" w14:textId="77777777" w:rsidR="008A26C1" w:rsidRPr="0085447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Շինարարական </w:t>
      </w:r>
      <w:r w:rsidRPr="00854471">
        <w:rPr>
          <w:rFonts w:ascii="Sylfaen" w:hAnsi="Sylfaen" w:cstheme="minorHAnsi"/>
          <w:sz w:val="22"/>
          <w:szCs w:val="22"/>
          <w:lang w:val="hy-AM"/>
        </w:rPr>
        <w:t>աշխատանքների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 xml:space="preserve">ընթացքում </w:t>
      </w:r>
      <w:r>
        <w:rPr>
          <w:rFonts w:ascii="Sylfaen" w:hAnsi="Sylfaen" w:cstheme="minorHAnsi"/>
          <w:sz w:val="22"/>
          <w:szCs w:val="22"/>
          <w:lang w:val="hy-AM"/>
        </w:rPr>
        <w:t>Խ</w:t>
      </w:r>
      <w:r w:rsidRPr="00854471">
        <w:rPr>
          <w:rFonts w:ascii="Sylfaen" w:hAnsi="Sylfaen" w:cstheme="minorHAnsi"/>
          <w:sz w:val="22"/>
          <w:szCs w:val="22"/>
          <w:lang w:val="hy-AM"/>
        </w:rPr>
        <w:t>որհրդատուն պետք է իրականացնի հեղինակային  հսկողություն՝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854471">
        <w:rPr>
          <w:rFonts w:ascii="Sylfaen" w:hAnsi="Sylfaen" w:cstheme="minorHAnsi"/>
          <w:sz w:val="22"/>
          <w:szCs w:val="22"/>
          <w:lang w:val="hy-AM"/>
        </w:rPr>
        <w:t>ՀՀ օրենսդրությամբ սահմանված պահանջներին համապատասխան:</w:t>
      </w:r>
    </w:p>
    <w:p w14:paraId="79A9683F" w14:textId="28B55464" w:rsidR="008A26C1" w:rsidRDefault="008A26C1" w:rsidP="008A26C1">
      <w:pPr>
        <w:pStyle w:val="ListParagraph"/>
        <w:numPr>
          <w:ilvl w:val="0"/>
          <w:numId w:val="23"/>
        </w:num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  <w:r w:rsidRPr="00274EA6">
        <w:rPr>
          <w:rFonts w:ascii="Sylfaen" w:hAnsi="Sylfaen" w:cstheme="minorHAnsi"/>
          <w:sz w:val="22"/>
          <w:szCs w:val="22"/>
          <w:lang w:val="hy-AM"/>
        </w:rPr>
        <w:t xml:space="preserve">Անհրաժեշտության դեպքում ցուցաբերի </w:t>
      </w:r>
      <w:r>
        <w:rPr>
          <w:rFonts w:ascii="Sylfaen" w:hAnsi="Sylfaen" w:cstheme="minorHAnsi"/>
          <w:sz w:val="22"/>
          <w:szCs w:val="22"/>
          <w:lang w:val="hy-AM"/>
        </w:rPr>
        <w:t xml:space="preserve">օժանդակություն Պատվիրատուին </w:t>
      </w:r>
      <w:r w:rsidRPr="00274EA6">
        <w:rPr>
          <w:rFonts w:ascii="Sylfaen" w:hAnsi="Sylfaen" w:cstheme="minorHAnsi"/>
          <w:sz w:val="22"/>
          <w:szCs w:val="22"/>
          <w:lang w:val="hy-AM"/>
        </w:rPr>
        <w:t>տեղական ինքնակառավարման մարմիններից</w:t>
      </w:r>
      <w:r w:rsidRPr="00BB3DD9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274EA6">
        <w:rPr>
          <w:rFonts w:ascii="Sylfaen" w:hAnsi="Sylfaen" w:cstheme="minorHAnsi"/>
          <w:sz w:val="22"/>
          <w:szCs w:val="22"/>
          <w:lang w:val="hy-AM"/>
        </w:rPr>
        <w:t xml:space="preserve">համաձայնեցումների ձեռքբերման </w:t>
      </w:r>
      <w:r>
        <w:rPr>
          <w:rFonts w:ascii="Sylfaen" w:hAnsi="Sylfaen" w:cstheme="minorHAnsi"/>
          <w:sz w:val="22"/>
          <w:szCs w:val="22"/>
          <w:lang w:val="hy-AM"/>
        </w:rPr>
        <w:t>գործում</w:t>
      </w:r>
      <w:r w:rsidRPr="00274EA6">
        <w:rPr>
          <w:rFonts w:ascii="Sylfaen" w:hAnsi="Sylfaen" w:cstheme="minorHAnsi"/>
          <w:sz w:val="22"/>
          <w:szCs w:val="22"/>
          <w:lang w:val="hy-AM"/>
        </w:rPr>
        <w:t>,   ինչպես նաև և այլ կազմակերպությունների կողմից շահագործվող  կոմունիկացիաների (գազատարներ, էլեկտրական</w:t>
      </w:r>
      <w:r>
        <w:rPr>
          <w:rFonts w:ascii="Sylfaen" w:hAnsi="Sylfaen" w:cstheme="minorHAnsi"/>
          <w:sz w:val="22"/>
          <w:szCs w:val="22"/>
          <w:lang w:val="hy-AM"/>
        </w:rPr>
        <w:t xml:space="preserve"> և հեռահաղորդակցման մալուխներ</w:t>
      </w:r>
      <w:r w:rsidRPr="00274EA6">
        <w:rPr>
          <w:rFonts w:ascii="Sylfaen" w:hAnsi="Sylfaen" w:cstheme="minorHAnsi"/>
          <w:sz w:val="22"/>
          <w:szCs w:val="22"/>
          <w:lang w:val="hy-AM"/>
        </w:rPr>
        <w:t>) հատումների վերաբերյալ գրավոր համաձայնեցումների, թույլտվությունների ձեռք բերում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4F7355BF" w14:textId="65E87D54" w:rsidR="00E84F26" w:rsidRDefault="00E84F26" w:rsidP="00E84F26">
      <w:p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</w:p>
    <w:p w14:paraId="231CFD79" w14:textId="77777777" w:rsidR="00E84F26" w:rsidRPr="00E84F26" w:rsidRDefault="00E84F26" w:rsidP="00E84F26">
      <w:pPr>
        <w:tabs>
          <w:tab w:val="left" w:pos="2085"/>
        </w:tabs>
        <w:rPr>
          <w:rFonts w:ascii="Sylfaen" w:hAnsi="Sylfaen" w:cstheme="minorHAnsi"/>
          <w:sz w:val="22"/>
          <w:szCs w:val="22"/>
          <w:lang w:val="hy-AM"/>
        </w:rPr>
      </w:pPr>
    </w:p>
    <w:p w14:paraId="5D18C09C" w14:textId="77777777" w:rsidR="008A26C1" w:rsidRPr="00504E08" w:rsidRDefault="008A26C1" w:rsidP="0060527F">
      <w:pPr>
        <w:rPr>
          <w:rFonts w:ascii="Sylfaen" w:hAnsi="Sylfaen" w:cstheme="minorHAnsi"/>
          <w:sz w:val="22"/>
          <w:szCs w:val="22"/>
          <w:highlight w:val="yellow"/>
          <w:lang w:val="hy-AM"/>
        </w:rPr>
      </w:pPr>
    </w:p>
    <w:p w14:paraId="6D14FF27" w14:textId="1017D2FB" w:rsidR="004757EA" w:rsidRDefault="00D446EC" w:rsidP="008301D4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3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152448" w:rsidRPr="008301D4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="00152448">
        <w:rPr>
          <w:rFonts w:ascii="Sylfaen" w:hAnsi="Sylfaen" w:cstheme="minorHAnsi"/>
          <w:b/>
          <w:sz w:val="22"/>
          <w:szCs w:val="22"/>
          <w:lang w:val="hy-AM"/>
        </w:rPr>
        <w:t>ՄԱՍՆԱԿՑԵԼՈՒ ՊԱՅՄԱՆՆԵՐ</w:t>
      </w:r>
    </w:p>
    <w:p w14:paraId="0F30AD33" w14:textId="77777777" w:rsidR="00757143" w:rsidRDefault="00757143" w:rsidP="008301D4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p w14:paraId="0C97E338" w14:textId="46094F4E" w:rsidR="00757143" w:rsidRPr="00400D8E" w:rsidRDefault="00757143" w:rsidP="00400D8E">
      <w:pPr>
        <w:rPr>
          <w:rFonts w:ascii="Sylfaen" w:hAnsi="Sylfaen" w:cs="Times Armenian"/>
          <w:sz w:val="22"/>
          <w:szCs w:val="22"/>
          <w:lang w:val="hy-AM"/>
        </w:rPr>
      </w:pPr>
      <w:r w:rsidRPr="00400D8E">
        <w:rPr>
          <w:rFonts w:ascii="Sylfaen" w:hAnsi="Sylfaen" w:cs="Times Armenian"/>
          <w:sz w:val="22"/>
          <w:szCs w:val="22"/>
          <w:lang w:val="hy-AM"/>
        </w:rPr>
        <w:t>Նախաորակավորման ընթացակարգն անցկացվում է հետևյալ կարգով՝</w:t>
      </w:r>
    </w:p>
    <w:p w14:paraId="76543D3E" w14:textId="77777777" w:rsidR="00757143" w:rsidRDefault="00757143" w:rsidP="008301D4">
      <w:pPr>
        <w:rPr>
          <w:rFonts w:ascii="Sylfaen" w:hAnsi="Sylfaen" w:cs="Times Armenian"/>
          <w:sz w:val="22"/>
          <w:szCs w:val="22"/>
          <w:lang w:val="hy-AM"/>
        </w:rPr>
      </w:pPr>
    </w:p>
    <w:p w14:paraId="598D6797" w14:textId="4C0F4083" w:rsidR="00551E22" w:rsidRPr="00D1357B" w:rsidRDefault="00757143" w:rsidP="00D1357B">
      <w:pPr>
        <w:pStyle w:val="ListParagraph"/>
        <w:numPr>
          <w:ilvl w:val="0"/>
          <w:numId w:val="38"/>
        </w:numPr>
        <w:rPr>
          <w:rFonts w:ascii="Sylfaen" w:hAnsi="Sylfaen" w:cs="Times Armenian"/>
          <w:sz w:val="22"/>
          <w:szCs w:val="22"/>
          <w:lang w:val="hy-AM"/>
        </w:rPr>
      </w:pPr>
      <w:r w:rsidRPr="00D1357B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</w:t>
      </w:r>
      <w:r w:rsidRPr="00D1357B">
        <w:rPr>
          <w:rFonts w:ascii="Sylfaen" w:hAnsi="Sylfaen" w:cs="Times Armenian"/>
          <w:b/>
          <w:sz w:val="22"/>
          <w:szCs w:val="22"/>
          <w:lang w:val="hy-AM"/>
        </w:rPr>
        <w:t>որակավորման չափանիշների</w:t>
      </w:r>
      <w:r w:rsidRPr="00D1357B">
        <w:rPr>
          <w:rFonts w:ascii="Sylfaen" w:hAnsi="Sylfaen" w:cs="Times Armenian"/>
          <w:sz w:val="22"/>
          <w:szCs w:val="22"/>
          <w:lang w:val="hy-AM"/>
        </w:rPr>
        <w:t xml:space="preserve"> համապատասխանությունը սույն հրավերի պահանջներին;</w:t>
      </w:r>
    </w:p>
    <w:p w14:paraId="6FEFE1B3" w14:textId="77777777" w:rsidR="00757143" w:rsidRPr="00757143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="Times Armenian"/>
          <w:sz w:val="22"/>
          <w:szCs w:val="22"/>
          <w:lang w:val="hy-AM"/>
        </w:rPr>
        <w:t xml:space="preserve">Հայտատուի կողմից ներկայացված նախաորակավորման հայտի և դրան կից փաստաթղթերի հիման վրա որոշվում են Հայտատուի մասնակցության </w:t>
      </w:r>
      <w:r w:rsidRPr="00757143">
        <w:rPr>
          <w:rFonts w:ascii="Sylfaen" w:hAnsi="Sylfaen" w:cs="Times Armenian"/>
          <w:b/>
          <w:sz w:val="22"/>
          <w:szCs w:val="22"/>
          <w:lang w:val="hy-AM"/>
        </w:rPr>
        <w:t>իրավունքի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համապատասխանությունը սույն հրավերի պահանջներին;</w:t>
      </w:r>
    </w:p>
    <w:p w14:paraId="205B6B3B" w14:textId="51A06593" w:rsidR="00757143" w:rsidRPr="00757143" w:rsidRDefault="00757143" w:rsidP="00D1357B">
      <w:pPr>
        <w:pStyle w:val="ListParagraph"/>
        <w:numPr>
          <w:ilvl w:val="0"/>
          <w:numId w:val="38"/>
        </w:numPr>
        <w:rPr>
          <w:rFonts w:ascii="Sylfaen" w:hAnsi="Sylfaen" w:cstheme="minorHAnsi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Նախաորակավորման հայտերը մասնակիցների կողմից ներկայացվում են առանց գնային պայմանների: Նախաորակավորման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հայտերը պարունակում են, բացառապես, սույն հրավերով </w:t>
      </w:r>
      <w:r>
        <w:rPr>
          <w:rFonts w:ascii="Sylfaen" w:hAnsi="Sylfaen" w:cs="Times Armenian"/>
          <w:sz w:val="22"/>
          <w:szCs w:val="22"/>
          <w:lang w:val="hy-AM"/>
        </w:rPr>
        <w:t>պահանջվող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որակավորման չափանիշների հավաստմանը վերաբերող փաստաթղթերը, մասնակցության իրավունքի հավաստմանը վերաբերվող փաստաթղթերը, որոնք պետք է ուսումնասիրվեն և ընտրվեն </w:t>
      </w:r>
      <w:r w:rsidR="00452CAB">
        <w:rPr>
          <w:rFonts w:ascii="Sylfaen" w:hAnsi="Sylfaen" w:cs="Times Armenian"/>
          <w:sz w:val="22"/>
          <w:szCs w:val="22"/>
          <w:lang w:val="hy-AM"/>
        </w:rPr>
        <w:t xml:space="preserve">գնահատող </w:t>
      </w:r>
      <w:r w:rsidRPr="00757143">
        <w:rPr>
          <w:rFonts w:ascii="Sylfaen" w:hAnsi="Sylfaen" w:cs="Times Armenian"/>
          <w:b/>
          <w:sz w:val="22"/>
          <w:szCs w:val="22"/>
          <w:lang w:val="hy-AM"/>
        </w:rPr>
        <w:t>Հանձնաժողովի</w:t>
      </w:r>
      <w:r w:rsidRPr="00757143">
        <w:rPr>
          <w:rFonts w:ascii="Sylfaen" w:hAnsi="Sylfaen" w:cs="Times Armenian"/>
          <w:sz w:val="22"/>
          <w:szCs w:val="22"/>
          <w:lang w:val="hy-AM"/>
        </w:rPr>
        <w:t xml:space="preserve"> կողմից</w:t>
      </w:r>
      <w:r w:rsidR="00E5606F">
        <w:rPr>
          <w:rFonts w:ascii="Sylfaen" w:hAnsi="Sylfaen" w:cs="Times Armenian"/>
          <w:sz w:val="22"/>
          <w:szCs w:val="22"/>
          <w:lang w:val="hy-AM"/>
        </w:rPr>
        <w:t>:</w:t>
      </w:r>
    </w:p>
    <w:p w14:paraId="302BEA67" w14:textId="77777777" w:rsidR="00757143" w:rsidRDefault="00757143" w:rsidP="008301D4">
      <w:pPr>
        <w:rPr>
          <w:rFonts w:ascii="Sylfaen" w:hAnsi="Sylfaen" w:cstheme="minorHAnsi"/>
          <w:sz w:val="22"/>
          <w:szCs w:val="22"/>
          <w:lang w:val="hy-AM"/>
        </w:rPr>
      </w:pPr>
    </w:p>
    <w:p w14:paraId="20CBDF67" w14:textId="505A383A" w:rsidR="00152448" w:rsidRPr="00757143" w:rsidRDefault="00152448" w:rsidP="008301D4">
      <w:pPr>
        <w:rPr>
          <w:rFonts w:ascii="Sylfaen" w:hAnsi="Sylfaen" w:cstheme="minorHAnsi"/>
          <w:sz w:val="22"/>
          <w:szCs w:val="22"/>
          <w:lang w:val="hy-AM"/>
        </w:rPr>
      </w:pPr>
      <w:r w:rsidRPr="00757143">
        <w:rPr>
          <w:rFonts w:ascii="Sylfaen" w:hAnsi="Sylfaen" w:cstheme="minorHAnsi"/>
          <w:sz w:val="22"/>
          <w:szCs w:val="22"/>
          <w:lang w:val="hy-AM"/>
        </w:rPr>
        <w:t xml:space="preserve">Նախաորակավորման ընթացակարգին մասնակցելու ցանկություն ունեցող Հայտատուն պետք է բավարարի ստորև բերված </w:t>
      </w:r>
      <w:r w:rsidR="00551E22" w:rsidRPr="00757143">
        <w:rPr>
          <w:rFonts w:ascii="Sylfaen" w:hAnsi="Sylfaen" w:cstheme="minorHAnsi"/>
          <w:sz w:val="22"/>
          <w:szCs w:val="22"/>
          <w:lang w:val="hy-AM"/>
        </w:rPr>
        <w:t xml:space="preserve">հիմնական </w:t>
      </w:r>
      <w:r w:rsidRPr="00757143">
        <w:rPr>
          <w:rFonts w:ascii="Sylfaen" w:hAnsi="Sylfaen" w:cstheme="minorHAnsi"/>
          <w:sz w:val="22"/>
          <w:szCs w:val="22"/>
          <w:lang w:val="hy-AM"/>
        </w:rPr>
        <w:t>որակավորման չափանիշներին՝</w:t>
      </w:r>
    </w:p>
    <w:p w14:paraId="48463A33" w14:textId="77777777" w:rsidR="00152448" w:rsidRDefault="00152448" w:rsidP="008301D4">
      <w:pPr>
        <w:rPr>
          <w:rFonts w:ascii="Sylfaen" w:hAnsi="Sylfaen" w:cstheme="minorHAnsi"/>
          <w:sz w:val="22"/>
          <w:szCs w:val="22"/>
          <w:lang w:val="hy-AM"/>
        </w:rPr>
      </w:pPr>
    </w:p>
    <w:p w14:paraId="493390D1" w14:textId="0C480CF6" w:rsidR="00551E22" w:rsidRPr="008301D4" w:rsidRDefault="00551E22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ՀՀ քաղաքաշինության կոմիտեի </w:t>
      </w:r>
      <w:r w:rsidR="00152448">
        <w:rPr>
          <w:rFonts w:ascii="Sylfaen" w:hAnsi="Sylfaen" w:cstheme="minorHAnsi"/>
          <w:sz w:val="22"/>
          <w:szCs w:val="22"/>
          <w:lang w:val="hy-AM"/>
        </w:rPr>
        <w:t xml:space="preserve">կողմից </w:t>
      </w:r>
      <w:r>
        <w:rPr>
          <w:rFonts w:ascii="Sylfaen" w:hAnsi="Sylfaen" w:cstheme="minorHAnsi"/>
          <w:sz w:val="22"/>
          <w:szCs w:val="22"/>
          <w:lang w:val="hy-AM"/>
        </w:rPr>
        <w:t xml:space="preserve">տրված </w:t>
      </w:r>
      <w:r w:rsidR="00152448">
        <w:rPr>
          <w:rFonts w:ascii="Sylfaen" w:hAnsi="Sylfaen" w:cstheme="minorHAnsi"/>
          <w:sz w:val="22"/>
          <w:szCs w:val="22"/>
          <w:lang w:val="hy-AM"/>
        </w:rPr>
        <w:t>համապատասխան անհրաժեշտ լիցենզիաներ</w:t>
      </w:r>
      <w:r w:rsidR="00720081" w:rsidRPr="00720081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720081">
        <w:rPr>
          <w:rFonts w:ascii="Sylfaen" w:hAnsi="Sylfaen" w:cstheme="minorHAnsi"/>
          <w:sz w:val="22"/>
          <w:szCs w:val="22"/>
          <w:lang w:val="hy-AM"/>
        </w:rPr>
        <w:t xml:space="preserve">քաղաքաշինական փաստաթղթերի </w:t>
      </w:r>
      <w:r w:rsidR="00720081" w:rsidRPr="00720081">
        <w:rPr>
          <w:rFonts w:ascii="Sylfaen" w:hAnsi="Sylfaen" w:cstheme="minorHAnsi"/>
          <w:sz w:val="22"/>
          <w:szCs w:val="22"/>
          <w:lang w:val="hy-AM"/>
        </w:rPr>
        <w:t xml:space="preserve">մշակման և </w:t>
      </w:r>
      <w:r w:rsidR="00720081" w:rsidRPr="008301D4">
        <w:rPr>
          <w:rFonts w:ascii="Sylfaen" w:hAnsi="Sylfaen" w:cstheme="minorHAnsi"/>
          <w:sz w:val="22"/>
          <w:szCs w:val="22"/>
          <w:lang w:val="hy-AM"/>
        </w:rPr>
        <w:t>փորձաքննության</w:t>
      </w:r>
      <w:r w:rsidR="00152448">
        <w:rPr>
          <w:rFonts w:ascii="Sylfaen" w:hAnsi="Sylfaen" w:cstheme="minorHAnsi"/>
          <w:sz w:val="22"/>
          <w:szCs w:val="22"/>
          <w:lang w:val="hy-AM"/>
        </w:rPr>
        <w:t xml:space="preserve">, այդ թվում </w:t>
      </w:r>
      <w:r>
        <w:rPr>
          <w:rFonts w:ascii="Sylfaen" w:hAnsi="Sylfaen" w:cstheme="minorHAnsi"/>
          <w:sz w:val="22"/>
          <w:szCs w:val="22"/>
          <w:lang w:val="hy-AM"/>
        </w:rPr>
        <w:t>1</w:t>
      </w:r>
      <w:r w:rsidRPr="008301D4">
        <w:rPr>
          <w:rFonts w:ascii="Sylfaen" w:hAnsi="Sylfaen" w:cstheme="minorHAnsi"/>
          <w:sz w:val="22"/>
          <w:szCs w:val="22"/>
          <w:lang w:val="hy-AM"/>
        </w:rPr>
        <w:t>)</w:t>
      </w:r>
      <w:r w:rsidRPr="00551E2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«Ջրամատակարարման և ջրահեռացման ներքին և արտաքին ցանցեր» և</w:t>
      </w:r>
      <w:r w:rsidRPr="008301D4">
        <w:rPr>
          <w:rFonts w:ascii="Sylfaen" w:hAnsi="Sylfaen" w:cstheme="minorHAnsi"/>
          <w:sz w:val="22"/>
          <w:szCs w:val="22"/>
          <w:lang w:val="hy-AM"/>
        </w:rPr>
        <w:t xml:space="preserve"> 2)</w:t>
      </w:r>
      <w:r w:rsidRPr="00551E22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«Հիդրոտեխնիկական կառույցներ և համակարգեր»</w:t>
      </w:r>
      <w:r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>
        <w:rPr>
          <w:rFonts w:ascii="Sylfaen" w:hAnsi="Sylfaen" w:cstheme="minorHAnsi"/>
          <w:sz w:val="22"/>
          <w:szCs w:val="22"/>
          <w:lang w:val="hy-AM"/>
        </w:rPr>
        <w:t>բնագավառում;</w:t>
      </w:r>
    </w:p>
    <w:p w14:paraId="5A47770B" w14:textId="3208578C" w:rsidR="00152448" w:rsidRDefault="0090686F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Առնվազն 3</w:t>
      </w:r>
      <w:r w:rsidR="00152448">
        <w:rPr>
          <w:rFonts w:ascii="Sylfaen" w:hAnsi="Sylfaen" w:cstheme="minorHAnsi"/>
          <w:sz w:val="22"/>
          <w:szCs w:val="22"/>
          <w:lang w:val="hy-AM"/>
        </w:rPr>
        <w:t xml:space="preserve"> տարվա </w:t>
      </w:r>
      <w:r w:rsidR="00551E22">
        <w:rPr>
          <w:rFonts w:ascii="Sylfaen" w:hAnsi="Sylfaen" w:cstheme="minorHAnsi"/>
          <w:sz w:val="22"/>
          <w:szCs w:val="22"/>
          <w:lang w:val="hy-AM"/>
        </w:rPr>
        <w:t>փորձ նախագծա-նախահաշվային</w:t>
      </w:r>
      <w:r w:rsidR="00FA6EF5">
        <w:rPr>
          <w:rFonts w:ascii="Sylfaen" w:hAnsi="Sylfaen" w:cstheme="minorHAnsi"/>
          <w:sz w:val="22"/>
          <w:szCs w:val="22"/>
          <w:lang w:val="hy-AM"/>
        </w:rPr>
        <w:t xml:space="preserve"> և փորձաքննության</w:t>
      </w:r>
      <w:r w:rsidR="00551E22">
        <w:rPr>
          <w:rFonts w:ascii="Sylfaen" w:hAnsi="Sylfaen" w:cstheme="minorHAnsi"/>
          <w:sz w:val="22"/>
          <w:szCs w:val="22"/>
          <w:lang w:val="hy-AM"/>
        </w:rPr>
        <w:t xml:space="preserve"> ծառայությունների կատարման ոլորտում;</w:t>
      </w:r>
    </w:p>
    <w:p w14:paraId="02AEC807" w14:textId="77777777" w:rsidR="00551E22" w:rsidRDefault="00551E22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Որակավորված և փորձառու անձնակազմ;</w:t>
      </w:r>
    </w:p>
    <w:p w14:paraId="1FC8E4E9" w14:textId="4BB76257" w:rsidR="00720081" w:rsidRDefault="00551E22" w:rsidP="00D1357B">
      <w:pPr>
        <w:pStyle w:val="ListParagraph"/>
        <w:numPr>
          <w:ilvl w:val="0"/>
          <w:numId w:val="39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720081">
        <w:rPr>
          <w:rFonts w:ascii="Sylfaen" w:hAnsi="Sylfaen" w:cstheme="minorHAnsi"/>
          <w:sz w:val="22"/>
          <w:szCs w:val="22"/>
          <w:lang w:val="hy-AM"/>
        </w:rPr>
        <w:t>Աշխատանքների կատարման համար անհրաժեշտ հիմնական սարքավորումներ</w:t>
      </w:r>
      <w:r w:rsidR="00EF5E18" w:rsidRPr="00720081">
        <w:rPr>
          <w:rFonts w:ascii="Sylfaen" w:hAnsi="Sylfaen" w:cstheme="minorHAnsi"/>
          <w:sz w:val="22"/>
          <w:szCs w:val="22"/>
          <w:lang w:val="hy-AM"/>
        </w:rPr>
        <w:t>;</w:t>
      </w:r>
    </w:p>
    <w:p w14:paraId="583CAF88" w14:textId="77777777" w:rsidR="00C87AF7" w:rsidRDefault="00C87AF7" w:rsidP="0093086A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3766C22" w14:textId="28C63AFA" w:rsidR="00C87AF7" w:rsidRDefault="0093086A" w:rsidP="00C87AF7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Սույն նախաորակավորման ընթացակարգին </w:t>
      </w:r>
      <w:r w:rsidR="00C87AF7">
        <w:rPr>
          <w:rFonts w:ascii="Sylfaen" w:hAnsi="Sylfaen" w:cstheme="minorHAnsi"/>
          <w:sz w:val="22"/>
          <w:szCs w:val="22"/>
          <w:lang w:val="hy-AM"/>
        </w:rPr>
        <w:t xml:space="preserve">մասնակցելու </w:t>
      </w:r>
      <w:r>
        <w:rPr>
          <w:rFonts w:ascii="Sylfaen" w:hAnsi="Sylfaen" w:cstheme="minorHAnsi"/>
          <w:sz w:val="22"/>
          <w:szCs w:val="22"/>
          <w:lang w:val="hy-AM"/>
        </w:rPr>
        <w:t>իրավունք չունեն</w:t>
      </w:r>
      <w:r w:rsidR="00D446EC">
        <w:rPr>
          <w:rFonts w:ascii="Sylfaen" w:hAnsi="Sylfaen" w:cstheme="minorHAnsi"/>
          <w:sz w:val="22"/>
          <w:szCs w:val="22"/>
          <w:lang w:val="hy-AM"/>
        </w:rPr>
        <w:t xml:space="preserve"> այն Հայտատուները, որոնք՝</w:t>
      </w:r>
    </w:p>
    <w:p w14:paraId="6B067F8A" w14:textId="2BA19072" w:rsidR="0093086A" w:rsidRPr="0093086A" w:rsidRDefault="0093086A" w:rsidP="0093086A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9B9DE0D" w14:textId="69579564" w:rsidR="00720081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ու</w:t>
      </w:r>
      <w:r w:rsidR="00720081" w:rsidRPr="00AA321A">
        <w:rPr>
          <w:rFonts w:ascii="Sylfaen" w:hAnsi="Sylfaen" w:cstheme="minorHAnsi"/>
          <w:sz w:val="22"/>
          <w:szCs w:val="22"/>
          <w:lang w:val="hy-AM"/>
        </w:rPr>
        <w:t xml:space="preserve">նեն </w:t>
      </w:r>
      <w:r>
        <w:rPr>
          <w:rFonts w:ascii="Sylfaen" w:hAnsi="Sylfaen" w:cstheme="minorHAnsi"/>
          <w:sz w:val="22"/>
          <w:szCs w:val="22"/>
          <w:lang w:val="hy-AM"/>
        </w:rPr>
        <w:t xml:space="preserve">այլ </w:t>
      </w:r>
      <w:r w:rsidR="00720081" w:rsidRPr="00AA321A">
        <w:rPr>
          <w:rFonts w:ascii="Sylfaen" w:hAnsi="Sylfaen" w:cstheme="minorHAnsi"/>
          <w:sz w:val="22"/>
          <w:szCs w:val="22"/>
          <w:lang w:val="hy-AM"/>
        </w:rPr>
        <w:t>Պատվիրատուների կողմից կասեցված պայմանագրեր վերջին երեք տարիների ընթացքում</w:t>
      </w:r>
      <w:r>
        <w:rPr>
          <w:rFonts w:ascii="Sylfaen" w:hAnsi="Sylfaen" w:cstheme="minorHAnsi"/>
          <w:sz w:val="22"/>
          <w:szCs w:val="22"/>
          <w:lang w:val="hy-AM"/>
        </w:rPr>
        <w:t>;</w:t>
      </w:r>
    </w:p>
    <w:p w14:paraId="05ED1EA4" w14:textId="2A95C220" w:rsidR="00EF5E18" w:rsidRDefault="00EF5E1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B13DAC">
        <w:rPr>
          <w:rFonts w:ascii="Sylfaen" w:hAnsi="Sylfaen" w:cstheme="minorHAnsi"/>
          <w:sz w:val="22"/>
          <w:szCs w:val="22"/>
          <w:lang w:val="hy-AM"/>
        </w:rPr>
        <w:t xml:space="preserve">ունեն մրցութային և պայմանագրային գործընթացների հետ կապված դատական գործառույթներ </w:t>
      </w:r>
      <w:r w:rsidR="008A25FE" w:rsidRPr="0090686F">
        <w:rPr>
          <w:rFonts w:ascii="Sylfaen" w:hAnsi="Sylfaen" w:cstheme="minorHAnsi"/>
          <w:sz w:val="22"/>
          <w:szCs w:val="22"/>
          <w:lang w:val="hy-AM"/>
        </w:rPr>
        <w:t xml:space="preserve">“VEOLIA EAU – COMPAGNIE GENERALE DES EAUX” (Ֆրանսիա) </w:t>
      </w:r>
      <w:r w:rsidRPr="0090686F">
        <w:rPr>
          <w:rFonts w:ascii="Sylfaen" w:hAnsi="Sylfaen" w:cstheme="minorHAnsi"/>
          <w:sz w:val="22"/>
          <w:szCs w:val="22"/>
          <w:lang w:val="hy-AM"/>
        </w:rPr>
        <w:t xml:space="preserve">և </w:t>
      </w:r>
      <w:r w:rsidR="008A25FE" w:rsidRPr="0090686F">
        <w:rPr>
          <w:rFonts w:ascii="Sylfaen" w:hAnsi="Sylfaen" w:cstheme="minorHAnsi"/>
          <w:sz w:val="22"/>
          <w:szCs w:val="22"/>
          <w:lang w:val="hy-AM"/>
        </w:rPr>
        <w:t xml:space="preserve">դրա </w:t>
      </w:r>
      <w:r w:rsidRPr="0090686F">
        <w:rPr>
          <w:rFonts w:ascii="Sylfaen" w:hAnsi="Sylfaen" w:cstheme="minorHAnsi"/>
          <w:sz w:val="22"/>
          <w:szCs w:val="22"/>
          <w:lang w:val="hy-AM"/>
        </w:rPr>
        <w:t>մասնաճյուղերի հետ;</w:t>
      </w:r>
    </w:p>
    <w:p w14:paraId="74BD2FE6" w14:textId="4CAC0440" w:rsidR="00EF5E18" w:rsidRDefault="00FA6EF5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ներգրավված չեն</w:t>
      </w:r>
      <w:r w:rsidR="00EF5E18" w:rsidRPr="000B7F2F">
        <w:rPr>
          <w:rFonts w:ascii="Sylfaen" w:hAnsi="Sylfaen" w:cstheme="minorHAnsi"/>
          <w:sz w:val="22"/>
          <w:szCs w:val="22"/>
          <w:lang w:val="hy-AM"/>
        </w:rPr>
        <w:t xml:space="preserve"> միջազգային դոնոր կազմակերպությունների և ՀՀ ֆինանսների նախարարության սև ցուցակներում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18E37ED9" w14:textId="47234F4F" w:rsidR="00EF5E1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 xml:space="preserve">դատական կարգով ճանաչվել են </w:t>
      </w:r>
      <w:r w:rsidR="00EF5E18" w:rsidRPr="00A6713B">
        <w:rPr>
          <w:rFonts w:ascii="Sylfaen" w:hAnsi="Sylfaen" w:cstheme="minorHAnsi"/>
          <w:sz w:val="22"/>
          <w:szCs w:val="22"/>
          <w:lang w:val="hy-AM"/>
        </w:rPr>
        <w:t>սնանկ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30A657DA" w14:textId="6A6CDB70" w:rsidR="00945E8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lastRenderedPageBreak/>
        <w:t>ունեն ժամկետանց պարտքեր Հայաստանի Հանրապետության հարկային և պարտադիր սոցիալական ապահովության վճարների գծով;</w:t>
      </w:r>
    </w:p>
    <w:p w14:paraId="6A85FAB5" w14:textId="30E81CFA" w:rsidR="00EF5E18" w:rsidRPr="00EF5E18" w:rsidRDefault="00945E88" w:rsidP="00D1357B">
      <w:pPr>
        <w:pStyle w:val="ListParagraph"/>
        <w:numPr>
          <w:ilvl w:val="0"/>
          <w:numId w:val="40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ունեն շահերի բախում՝</w:t>
      </w:r>
    </w:p>
    <w:p w14:paraId="37AFE819" w14:textId="3DD30C21" w:rsidR="004757EA" w:rsidRPr="009E5A78" w:rsidRDefault="004757EA" w:rsidP="008301D4">
      <w:pPr>
        <w:pStyle w:val="ListParagraph"/>
        <w:rPr>
          <w:rFonts w:ascii="Sylfaen" w:hAnsi="Sylfaen" w:cstheme="minorHAnsi"/>
          <w:sz w:val="22"/>
          <w:szCs w:val="22"/>
          <w:lang w:val="hy-AM"/>
        </w:rPr>
      </w:pPr>
    </w:p>
    <w:p w14:paraId="140D47DA" w14:textId="5FE90921" w:rsidR="00EF5E18" w:rsidRDefault="004757EA" w:rsidP="008301D4">
      <w:pPr>
        <w:numPr>
          <w:ilvl w:val="0"/>
          <w:numId w:val="27"/>
        </w:numPr>
        <w:ind w:left="135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EF5E18">
        <w:rPr>
          <w:rFonts w:ascii="Sylfaen" w:hAnsi="Sylfaen" w:cstheme="minorHAnsi"/>
          <w:sz w:val="22"/>
          <w:szCs w:val="22"/>
          <w:lang w:val="hy-AM"/>
        </w:rPr>
        <w:t>Շահերի բախում է համարվում, եթե Հայտատուները կամ նրանց որևէ մասնաճյուղը մասնակցել են սույն ծրագրին՝ որպես խորհրդատու՝ հրավերի կազմման կամ տեխնիկական բնութագրերի և չափորոշիչների պատրաստման գործընթացներին</w:t>
      </w:r>
      <w:r w:rsidR="00EF5E18" w:rsidRP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5C8A34E9" w14:textId="0A102DAE" w:rsidR="004757EA" w:rsidRPr="00EF5E18" w:rsidRDefault="004757EA" w:rsidP="008301D4">
      <w:pPr>
        <w:numPr>
          <w:ilvl w:val="0"/>
          <w:numId w:val="27"/>
        </w:numPr>
        <w:ind w:left="135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EF5E18">
        <w:rPr>
          <w:rFonts w:ascii="Sylfaen" w:hAnsi="Sylfaen" w:cstheme="minorHAnsi"/>
          <w:sz w:val="22"/>
          <w:szCs w:val="22"/>
          <w:lang w:val="hy-AM"/>
        </w:rPr>
        <w:t xml:space="preserve">Շահերի բախում է համարվում, եթե Հայտատուն մեկ կամ մի քանի մասնակիցների հետ զուգակցված է կամ զուգակցված է եղել անցյալում՝ ուղղակի կամ անուղղակի կերպով խորհրդատու կամ այլ անձի հետ, որը մշակել է </w:t>
      </w:r>
      <w:r w:rsidR="00FA3D2C" w:rsidRPr="00EF5E18">
        <w:rPr>
          <w:rFonts w:ascii="Sylfaen" w:hAnsi="Sylfaen" w:cstheme="minorHAnsi"/>
          <w:sz w:val="22"/>
          <w:szCs w:val="22"/>
          <w:lang w:val="hy-AM"/>
        </w:rPr>
        <w:t>հրավերով սահմանված չափորոշիչները</w:t>
      </w:r>
      <w:r w:rsidRPr="00EF5E18">
        <w:rPr>
          <w:rFonts w:ascii="Sylfaen" w:hAnsi="Sylfaen" w:cstheme="minorHAnsi"/>
          <w:sz w:val="22"/>
          <w:szCs w:val="22"/>
          <w:lang w:val="hy-AM"/>
        </w:rPr>
        <w:t xml:space="preserve"> կամ կազմել է տեխնիկական</w:t>
      </w:r>
      <w:r w:rsidR="00FA3D2C" w:rsidRPr="00EF5E18">
        <w:rPr>
          <w:rFonts w:ascii="Sylfaen" w:hAnsi="Sylfaen" w:cstheme="minorHAnsi"/>
          <w:sz w:val="22"/>
          <w:szCs w:val="22"/>
          <w:lang w:val="hy-AM"/>
        </w:rPr>
        <w:t xml:space="preserve"> մասնագրերը և պահանջները</w:t>
      </w:r>
      <w:r w:rsidR="00EF5E18">
        <w:rPr>
          <w:rFonts w:ascii="Sylfaen" w:hAnsi="Sylfaen" w:cstheme="minorHAnsi"/>
          <w:sz w:val="22"/>
          <w:szCs w:val="22"/>
          <w:lang w:val="hy-AM"/>
        </w:rPr>
        <w:t>;</w:t>
      </w:r>
    </w:p>
    <w:p w14:paraId="3D1CA9C2" w14:textId="79C1D1FD" w:rsidR="004757EA" w:rsidRPr="009E5A78" w:rsidRDefault="004757EA" w:rsidP="008301D4">
      <w:pPr>
        <w:numPr>
          <w:ilvl w:val="0"/>
          <w:numId w:val="27"/>
        </w:numPr>
        <w:ind w:left="1440" w:hanging="18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 xml:space="preserve">Շահերի բախում է համարվում, եթե Հայտատուներն ունեն սերտ բիզնես կամ ընտանեկան հարաբերություններ </w:t>
      </w:r>
      <w:r w:rsidR="00591088">
        <w:rPr>
          <w:rFonts w:ascii="Sylfaen" w:hAnsi="Sylfaen" w:cstheme="minorHAnsi"/>
          <w:sz w:val="22"/>
          <w:szCs w:val="22"/>
          <w:lang w:val="hy-AM"/>
        </w:rPr>
        <w:t xml:space="preserve">Պատվիրատուի </w:t>
      </w:r>
      <w:r w:rsidRPr="009E5A78">
        <w:rPr>
          <w:rFonts w:ascii="Sylfaen" w:hAnsi="Sylfaen" w:cstheme="minorHAnsi"/>
          <w:sz w:val="22"/>
          <w:szCs w:val="22"/>
          <w:lang w:val="hy-AM"/>
        </w:rPr>
        <w:t>մասնագիտական</w:t>
      </w:r>
      <w:r w:rsidR="0059108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անձնակազմի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հետ, որոնք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ուղղակի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կամ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անուղղակի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ներգրավված</w:t>
      </w:r>
      <w:r w:rsidR="009E5A78" w:rsidRPr="008301D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են սույն նախաորակորման փաստաթղթերի, պատրաստման և հայտերի գնահատման մեջ կամ հետագայում կներգրավվեն աշխատանքների վերահսկման ծառայությո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ւնների մատուցման գործառույթների իրականացմանը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, բացառությամբ այն դեպքերի, երբ այդ հարաբերություններից բխող հակամարտությունը </w:t>
      </w:r>
      <w:r w:rsidR="00591088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համար ընդունելի ձևով կարգավորվել է նախնական որակավորման, մրցույթների և պայմանագրերի իրականացման ընթացքում:</w:t>
      </w:r>
    </w:p>
    <w:p w14:paraId="6AB20D47" w14:textId="77777777" w:rsidR="00FA3D2C" w:rsidRPr="008301D4" w:rsidRDefault="00FA3D2C" w:rsidP="00FA3D2C">
      <w:pPr>
        <w:contextualSpacing/>
        <w:jc w:val="left"/>
        <w:rPr>
          <w:rFonts w:ascii="Sylfaen" w:hAnsi="Sylfaen" w:cstheme="minorHAnsi"/>
          <w:b/>
          <w:sz w:val="22"/>
          <w:szCs w:val="22"/>
          <w:lang w:val="hy-AM"/>
        </w:rPr>
      </w:pPr>
    </w:p>
    <w:p w14:paraId="79752D77" w14:textId="5D21BF03" w:rsidR="00D446EC" w:rsidRPr="009E5A78" w:rsidRDefault="00D446EC" w:rsidP="00D446EC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4</w:t>
      </w:r>
      <w:r w:rsidR="008A25FE">
        <w:rPr>
          <w:rFonts w:ascii="Sylfaen" w:hAnsi="Sylfaen" w:cstheme="minorHAnsi"/>
          <w:b/>
          <w:sz w:val="22"/>
          <w:szCs w:val="22"/>
          <w:lang w:val="hy-AM"/>
        </w:rPr>
        <w:t>: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b/>
          <w:sz w:val="22"/>
          <w:szCs w:val="22"/>
          <w:lang w:val="hy-AM"/>
        </w:rPr>
        <w:t>ՀԱՅՏԱՏՈՒՆԵՐԻ ԿՈՂՄԻՑ ՆԵՐԿԱՅԱՑՎԵԼԻՔ ՓԱՍՏԱԹՂԹԵՐ</w:t>
      </w:r>
    </w:p>
    <w:p w14:paraId="1F5E2AD7" w14:textId="77777777" w:rsidR="00D446EC" w:rsidRPr="009E5A78" w:rsidRDefault="00D446EC" w:rsidP="00D446EC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7A9E3046" w14:textId="341605F8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 xml:space="preserve">Դիմում սույն </w:t>
      </w:r>
      <w:r>
        <w:rPr>
          <w:rFonts w:ascii="Sylfaen" w:hAnsi="Sylfaen" w:cstheme="minorHAnsi"/>
          <w:sz w:val="22"/>
          <w:szCs w:val="22"/>
          <w:lang w:val="hy-AM"/>
        </w:rPr>
        <w:t xml:space="preserve">նախաորակավորման </w:t>
      </w:r>
      <w:r w:rsidRPr="009E5A78">
        <w:rPr>
          <w:rFonts w:ascii="Sylfaen" w:hAnsi="Sylfaen" w:cstheme="minorHAnsi"/>
          <w:sz w:val="22"/>
          <w:szCs w:val="22"/>
          <w:lang w:val="hy-AM"/>
        </w:rPr>
        <w:t>մրցույթին մասնակցելու շահագրգռվածության և դրա պահ</w:t>
      </w:r>
      <w:r w:rsidR="004C372D">
        <w:rPr>
          <w:rFonts w:ascii="Sylfaen" w:hAnsi="Sylfaen" w:cstheme="minorHAnsi"/>
          <w:sz w:val="22"/>
          <w:szCs w:val="22"/>
          <w:lang w:val="hy-AM"/>
        </w:rPr>
        <w:t>անջներին բավարարելու վերաբերյալ;</w:t>
      </w:r>
    </w:p>
    <w:p w14:paraId="21AEFA26" w14:textId="65613A02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Պետական ռեգիստրի վկայական, կանոնադրություն, բա</w:t>
      </w:r>
      <w:r w:rsidR="004C372D">
        <w:rPr>
          <w:rFonts w:ascii="Sylfaen" w:hAnsi="Sylfaen" w:cstheme="minorHAnsi"/>
          <w:sz w:val="22"/>
          <w:szCs w:val="22"/>
          <w:lang w:val="hy-AM"/>
        </w:rPr>
        <w:t>ժնետերերի մասին տեղեկատվություն;</w:t>
      </w:r>
    </w:p>
    <w:p w14:paraId="50BF3C13" w14:textId="1BD4E31B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Վերջին երեք տարիների հաշվապահական հաշվեկշիռները՝ վավերա</w:t>
      </w:r>
      <w:r w:rsidR="004C372D">
        <w:rPr>
          <w:rFonts w:ascii="Sylfaen" w:hAnsi="Sylfaen" w:cstheme="minorHAnsi"/>
          <w:sz w:val="22"/>
          <w:szCs w:val="22"/>
          <w:lang w:val="hy-AM"/>
        </w:rPr>
        <w:t>ցված հարկային մարմինների կողմից;</w:t>
      </w:r>
    </w:p>
    <w:p w14:paraId="53708E8D" w14:textId="0144AB52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Վերջին 3 տարիների համար աուդիտի հաշվետվո</w:t>
      </w:r>
      <w:r w:rsidR="004C372D">
        <w:rPr>
          <w:rFonts w:ascii="Sylfaen" w:hAnsi="Sylfaen" w:cstheme="minorHAnsi"/>
          <w:sz w:val="22"/>
          <w:szCs w:val="22"/>
          <w:lang w:val="hy-AM"/>
        </w:rPr>
        <w:t>ւթյուններ (առկայության դեպքում);</w:t>
      </w:r>
    </w:p>
    <w:p w14:paraId="10859CFD" w14:textId="054FFD3A" w:rsidR="00D446EC" w:rsidRPr="0090686F" w:rsidRDefault="00D446EC" w:rsidP="00250D9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0686F">
        <w:rPr>
          <w:rFonts w:ascii="Sylfaen" w:hAnsi="Sylfaen" w:cstheme="minorHAnsi"/>
          <w:sz w:val="22"/>
          <w:szCs w:val="22"/>
          <w:lang w:val="hy-AM"/>
        </w:rPr>
        <w:t>Վերջին 3 տարիներում մատուցված ընդհանուր ծառայությունների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 xml:space="preserve"> ծավալները,</w:t>
      </w:r>
      <w:r w:rsidRPr="0090686F">
        <w:rPr>
          <w:rFonts w:ascii="Sylfaen" w:hAnsi="Sylfaen" w:cstheme="minorHAnsi"/>
          <w:sz w:val="22"/>
          <w:szCs w:val="22"/>
          <w:lang w:val="hy-AM"/>
        </w:rPr>
        <w:t xml:space="preserve"> որոնց աշխատանքների արժեքը լինի ոչ պակաս, քան 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>3</w:t>
      </w:r>
      <w:r w:rsidRPr="0090686F">
        <w:rPr>
          <w:rFonts w:ascii="Sylfaen" w:hAnsi="Sylfaen" w:cstheme="minorHAnsi"/>
          <w:sz w:val="22"/>
          <w:szCs w:val="22"/>
          <w:lang w:val="hy-AM"/>
        </w:rPr>
        <w:t>0 մլն. ՀՀ դրամը, իսկ վերջին մեկ տարվա ընթացքում կատարված աշխատանքների արժեքը լինի ոչ պակաս, քան 1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>0</w:t>
      </w:r>
      <w:r w:rsidRPr="0090686F">
        <w:rPr>
          <w:rFonts w:ascii="Sylfaen" w:hAnsi="Sylfaen" w:cstheme="minorHAnsi"/>
          <w:sz w:val="22"/>
          <w:szCs w:val="22"/>
          <w:lang w:val="hy-AM"/>
        </w:rPr>
        <w:t xml:space="preserve"> մլն</w:t>
      </w:r>
      <w:r w:rsidRPr="0090686F">
        <w:rPr>
          <w:sz w:val="22"/>
          <w:szCs w:val="22"/>
          <w:lang w:val="hy-AM"/>
        </w:rPr>
        <w:t>․</w:t>
      </w:r>
      <w:r w:rsidRPr="0090686F">
        <w:rPr>
          <w:rFonts w:ascii="Sylfaen" w:hAnsi="Sylfaen" w:cs="Sylfaen"/>
          <w:sz w:val="22"/>
          <w:szCs w:val="22"/>
          <w:lang w:val="hy-AM"/>
        </w:rPr>
        <w:t>ՀՀ</w:t>
      </w:r>
      <w:r w:rsidRPr="0090686F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0686F">
        <w:rPr>
          <w:rFonts w:ascii="Sylfaen" w:hAnsi="Sylfaen" w:cs="Sylfaen"/>
          <w:sz w:val="22"/>
          <w:szCs w:val="22"/>
          <w:lang w:val="hy-AM"/>
        </w:rPr>
        <w:t>դրամը</w:t>
      </w:r>
      <w:r w:rsidRPr="0090686F">
        <w:rPr>
          <w:rFonts w:ascii="Sylfaen" w:hAnsi="Sylfaen" w:cstheme="minorHAnsi"/>
          <w:sz w:val="22"/>
          <w:szCs w:val="22"/>
          <w:lang w:val="hy-AM"/>
        </w:rPr>
        <w:t>՝ կից պետք է ներկայացվեն համապատասխան ծառայությունների մատուցման պայմանագրերը հարակից փաստաթղթերով</w:t>
      </w:r>
      <w:r w:rsidR="004C372D" w:rsidRPr="0090686F">
        <w:rPr>
          <w:rFonts w:ascii="Sylfaen" w:hAnsi="Sylfaen" w:cstheme="minorHAnsi"/>
          <w:sz w:val="22"/>
          <w:szCs w:val="22"/>
          <w:lang w:val="hy-AM"/>
        </w:rPr>
        <w:t>;</w:t>
      </w:r>
    </w:p>
    <w:p w14:paraId="70E44018" w14:textId="36812F5A" w:rsidR="00D446EC" w:rsidRPr="009E5A78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Համապատասխան միջոցների և</w:t>
      </w:r>
      <w:r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9E5A78">
        <w:rPr>
          <w:rFonts w:ascii="Sylfaen" w:hAnsi="Sylfaen" w:cstheme="minorHAnsi"/>
          <w:sz w:val="22"/>
          <w:szCs w:val="22"/>
          <w:lang w:val="hy-AM"/>
        </w:rPr>
        <w:t>սարք-սարքավորումների առկայություն՝ դրանց առկայությունը հավաստող փաստաթղթերով</w:t>
      </w:r>
      <w:r w:rsidR="004C372D">
        <w:rPr>
          <w:rFonts w:ascii="Sylfaen" w:hAnsi="Sylfaen" w:cstheme="minorHAnsi"/>
          <w:sz w:val="22"/>
          <w:szCs w:val="22"/>
          <w:lang w:val="hy-AM"/>
        </w:rPr>
        <w:t xml:space="preserve"> և տեղեկատվությամբ;</w:t>
      </w:r>
    </w:p>
    <w:p w14:paraId="7F7BBCAB" w14:textId="77777777" w:rsidR="00D446EC" w:rsidRDefault="00D446EC" w:rsidP="00D1357B">
      <w:pPr>
        <w:pStyle w:val="ListParagraph"/>
        <w:numPr>
          <w:ilvl w:val="0"/>
          <w:numId w:val="41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9E5A78">
        <w:rPr>
          <w:rFonts w:ascii="Sylfaen" w:hAnsi="Sylfaen" w:cstheme="minorHAnsi"/>
          <w:sz w:val="22"/>
          <w:szCs w:val="22"/>
          <w:lang w:val="hy-AM"/>
        </w:rPr>
        <w:t>Հիմնական աշխատակազմ</w:t>
      </w:r>
      <w:r>
        <w:rPr>
          <w:rFonts w:ascii="Sylfaen" w:hAnsi="Sylfaen" w:cstheme="minorHAnsi"/>
          <w:sz w:val="22"/>
          <w:szCs w:val="22"/>
          <w:lang w:val="hy-AM"/>
        </w:rPr>
        <w:t>ի կենսագրական թերթիկները՝</w:t>
      </w:r>
    </w:p>
    <w:p w14:paraId="4901F850" w14:textId="77777777" w:rsidR="00D446EC" w:rsidRDefault="00D446EC" w:rsidP="00D446EC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0" w:type="auto"/>
        <w:tblInd w:w="782" w:type="dxa"/>
        <w:tblLook w:val="04A0" w:firstRow="1" w:lastRow="0" w:firstColumn="1" w:lastColumn="0" w:noHBand="0" w:noVBand="1"/>
      </w:tblPr>
      <w:tblGrid>
        <w:gridCol w:w="4456"/>
        <w:gridCol w:w="2970"/>
      </w:tblGrid>
      <w:tr w:rsidR="00D446EC" w14:paraId="6E393BB4" w14:textId="77777777" w:rsidTr="00B844CD">
        <w:tc>
          <w:tcPr>
            <w:tcW w:w="4456" w:type="dxa"/>
          </w:tcPr>
          <w:p w14:paraId="6B9FE934" w14:textId="77777777" w:rsidR="00D446EC" w:rsidRDefault="00D446EC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lastRenderedPageBreak/>
              <w:t>Մասնագիտություն</w:t>
            </w:r>
          </w:p>
        </w:tc>
        <w:tc>
          <w:tcPr>
            <w:tcW w:w="2970" w:type="dxa"/>
          </w:tcPr>
          <w:p w14:paraId="70C26F6A" w14:textId="77777777" w:rsidR="00D446EC" w:rsidRPr="008301D4" w:rsidRDefault="00D446EC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Cs w:val="22"/>
                <w:lang w:val="ru-RU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 xml:space="preserve">Փորձառություն </w:t>
            </w:r>
            <w:r>
              <w:rPr>
                <w:rFonts w:ascii="Sylfaen" w:hAnsi="Sylfaen" w:cstheme="minorHAnsi"/>
                <w:szCs w:val="22"/>
                <w:lang w:val="ru-RU"/>
              </w:rPr>
              <w:t>(</w:t>
            </w:r>
            <w:r>
              <w:rPr>
                <w:rFonts w:ascii="Sylfaen" w:hAnsi="Sylfaen" w:cstheme="minorHAnsi"/>
                <w:szCs w:val="22"/>
                <w:lang w:val="hy-AM"/>
              </w:rPr>
              <w:t>տարի</w:t>
            </w:r>
            <w:r>
              <w:rPr>
                <w:rFonts w:ascii="Sylfaen" w:hAnsi="Sylfaen" w:cstheme="minorHAnsi"/>
                <w:szCs w:val="22"/>
                <w:lang w:val="ru-RU"/>
              </w:rPr>
              <w:t>)</w:t>
            </w:r>
          </w:p>
        </w:tc>
      </w:tr>
      <w:tr w:rsidR="00D446EC" w14:paraId="7265D222" w14:textId="77777777" w:rsidTr="00B844CD">
        <w:tc>
          <w:tcPr>
            <w:tcW w:w="4456" w:type="dxa"/>
          </w:tcPr>
          <w:p w14:paraId="24B44E85" w14:textId="77777777" w:rsidR="00D446EC" w:rsidRDefault="00D446EC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Ծրագրի ղեկավար</w:t>
            </w:r>
          </w:p>
        </w:tc>
        <w:tc>
          <w:tcPr>
            <w:tcW w:w="2970" w:type="dxa"/>
          </w:tcPr>
          <w:p w14:paraId="34350DF9" w14:textId="0191C623" w:rsidR="00D446EC" w:rsidRDefault="00D446EC" w:rsidP="0090686F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1</w:t>
            </w:r>
            <w:r w:rsidR="0090686F">
              <w:rPr>
                <w:rFonts w:ascii="Sylfaen" w:hAnsi="Sylfaen" w:cstheme="minorHAnsi"/>
                <w:szCs w:val="22"/>
                <w:lang w:val="hy-AM"/>
              </w:rPr>
              <w:t>0</w:t>
            </w:r>
          </w:p>
        </w:tc>
      </w:tr>
      <w:tr w:rsidR="00D446EC" w14:paraId="20212D86" w14:textId="77777777" w:rsidTr="00B844CD">
        <w:tc>
          <w:tcPr>
            <w:tcW w:w="4456" w:type="dxa"/>
          </w:tcPr>
          <w:p w14:paraId="473B69E6" w14:textId="77777777" w:rsidR="00D446EC" w:rsidRDefault="00D446EC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Գլխավոր Ինժեներ</w:t>
            </w:r>
          </w:p>
        </w:tc>
        <w:tc>
          <w:tcPr>
            <w:tcW w:w="2970" w:type="dxa"/>
          </w:tcPr>
          <w:p w14:paraId="4D5A66A9" w14:textId="114F577F" w:rsidR="00D446EC" w:rsidRDefault="0090686F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10</w:t>
            </w:r>
          </w:p>
        </w:tc>
      </w:tr>
      <w:tr w:rsidR="00D446EC" w14:paraId="3400EEAB" w14:textId="77777777" w:rsidTr="00B844CD">
        <w:tc>
          <w:tcPr>
            <w:tcW w:w="4456" w:type="dxa"/>
          </w:tcPr>
          <w:p w14:paraId="33DC3623" w14:textId="77777777" w:rsidR="00D446EC" w:rsidRDefault="00D446EC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Ինժեներ</w:t>
            </w:r>
          </w:p>
        </w:tc>
        <w:tc>
          <w:tcPr>
            <w:tcW w:w="2970" w:type="dxa"/>
          </w:tcPr>
          <w:p w14:paraId="2215A8FE" w14:textId="4D6958AF" w:rsidR="00D446EC" w:rsidRDefault="0090686F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5</w:t>
            </w:r>
          </w:p>
        </w:tc>
      </w:tr>
      <w:tr w:rsidR="00D446EC" w14:paraId="698934D6" w14:textId="77777777" w:rsidTr="00B844CD">
        <w:tc>
          <w:tcPr>
            <w:tcW w:w="4456" w:type="dxa"/>
          </w:tcPr>
          <w:p w14:paraId="22D0DA28" w14:textId="77777777" w:rsidR="00D446EC" w:rsidRDefault="00D446EC" w:rsidP="00B844CD">
            <w:pPr>
              <w:pStyle w:val="ListParagraph"/>
              <w:spacing w:line="276" w:lineRule="auto"/>
              <w:ind w:left="0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Ն</w:t>
            </w:r>
            <w:r w:rsidRPr="00E20EB5">
              <w:rPr>
                <w:rFonts w:ascii="Sylfaen" w:hAnsi="Sylfaen" w:cstheme="minorHAnsi"/>
                <w:szCs w:val="22"/>
                <w:lang w:val="hy-AM"/>
              </w:rPr>
              <w:t>ախահաշվի կազմման և ծավալային արժեքների որոշման մասնագետ</w:t>
            </w:r>
          </w:p>
        </w:tc>
        <w:tc>
          <w:tcPr>
            <w:tcW w:w="2970" w:type="dxa"/>
          </w:tcPr>
          <w:p w14:paraId="414E07AC" w14:textId="6ECA83F8" w:rsidR="00D446EC" w:rsidRDefault="0090686F" w:rsidP="00B844CD">
            <w:pPr>
              <w:pStyle w:val="ListParagraph"/>
              <w:spacing w:line="276" w:lineRule="auto"/>
              <w:ind w:left="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5</w:t>
            </w:r>
          </w:p>
        </w:tc>
      </w:tr>
    </w:tbl>
    <w:p w14:paraId="1F69EA53" w14:textId="77777777" w:rsidR="00D446EC" w:rsidRDefault="00D446EC" w:rsidP="00D446EC">
      <w:pPr>
        <w:pStyle w:val="ListParagraph"/>
        <w:spacing w:line="276" w:lineRule="auto"/>
        <w:ind w:left="0"/>
        <w:rPr>
          <w:rFonts w:ascii="Sylfaen" w:hAnsi="Sylfaen" w:cstheme="minorHAnsi"/>
          <w:sz w:val="22"/>
          <w:szCs w:val="22"/>
          <w:lang w:val="hy-AM"/>
        </w:rPr>
      </w:pPr>
    </w:p>
    <w:p w14:paraId="3D4F35F7" w14:textId="77777777" w:rsidR="00D446EC" w:rsidRPr="008301D4" w:rsidRDefault="00D446EC" w:rsidP="00D1357B">
      <w:pPr>
        <w:pStyle w:val="ListParagraph"/>
        <w:numPr>
          <w:ilvl w:val="0"/>
          <w:numId w:val="41"/>
        </w:numPr>
        <w:rPr>
          <w:rFonts w:ascii="Sylfaen" w:hAnsi="Sylfaen" w:cstheme="minorHAnsi"/>
          <w:sz w:val="22"/>
          <w:szCs w:val="22"/>
          <w:lang w:val="hy-AM"/>
        </w:rPr>
      </w:pPr>
      <w:r w:rsidRPr="00591088">
        <w:rPr>
          <w:rFonts w:ascii="Sylfaen" w:hAnsi="Sylfaen" w:cstheme="minorHAnsi"/>
          <w:sz w:val="22"/>
          <w:szCs w:val="22"/>
          <w:lang w:val="hy-AM"/>
        </w:rPr>
        <w:t>Համապատասխան գործունեության արտոնագիր/թույլտվություն՝ տրված ՀՀ իրավասու գերատեսչության կողմից:</w:t>
      </w:r>
    </w:p>
    <w:p w14:paraId="7E896F06" w14:textId="77777777" w:rsidR="00D446EC" w:rsidRDefault="00D446EC" w:rsidP="008301D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403B3E9B" w14:textId="77777777" w:rsidR="00FA3D2C" w:rsidRPr="009E5A78" w:rsidRDefault="00FA3D2C" w:rsidP="00FA3D2C">
      <w:pPr>
        <w:ind w:left="-270"/>
        <w:rPr>
          <w:rFonts w:ascii="Sylfaen" w:hAnsi="Sylfaen" w:cstheme="minorHAnsi"/>
          <w:b/>
          <w:sz w:val="22"/>
          <w:szCs w:val="22"/>
          <w:lang w:val="hy-AM"/>
        </w:rPr>
      </w:pPr>
    </w:p>
    <w:p w14:paraId="616440DD" w14:textId="72DA8E9D" w:rsidR="00D446EC" w:rsidRPr="00D446EC" w:rsidRDefault="00D446EC" w:rsidP="00D446EC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5</w:t>
      </w:r>
      <w:r w:rsidR="00486399"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 w:rsidR="00486399"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ԲԱՑՄԱՆ ՁԵՎ</w:t>
      </w:r>
      <w:r w:rsidR="00486399" w:rsidRPr="00D446EC">
        <w:rPr>
          <w:rFonts w:ascii="Sylfaen" w:hAnsi="Sylfaen" w:cs="Arial"/>
          <w:b/>
          <w:bCs/>
          <w:sz w:val="22"/>
          <w:szCs w:val="22"/>
          <w:lang w:val="hy-AM"/>
        </w:rPr>
        <w:t>Ը, ՕՐԸ և ԺԱՄԸ</w:t>
      </w:r>
    </w:p>
    <w:p w14:paraId="5F5A8124" w14:textId="77777777" w:rsidR="00BC22D3" w:rsidRDefault="00BC22D3" w:rsidP="005D0B54">
      <w:pPr>
        <w:rPr>
          <w:rFonts w:ascii="Sylfaen" w:hAnsi="Sylfaen" w:cstheme="minorHAnsi"/>
          <w:sz w:val="22"/>
          <w:szCs w:val="22"/>
          <w:lang w:val="hy-AM"/>
        </w:rPr>
      </w:pPr>
    </w:p>
    <w:p w14:paraId="2E7FF826" w14:textId="6422209D" w:rsidR="00D446EC" w:rsidRPr="00BC22D3" w:rsidRDefault="00D446EC" w:rsidP="00BC22D3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BC22D3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օրը, վայրը և ժամը սահմանված են նախաորակավորման </w:t>
      </w:r>
      <w:r w:rsidR="004D08FB" w:rsidRPr="00BC22D3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: 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Ն</w:t>
      </w:r>
      <w:r w:rsidRPr="00BC22D3">
        <w:rPr>
          <w:rFonts w:ascii="Sylfaen" w:hAnsi="Sylfaen" w:cs="Times Armenian"/>
          <w:sz w:val="22"/>
          <w:szCs w:val="22"/>
          <w:lang w:val="hy-AM"/>
        </w:rPr>
        <w:t>ախաորակավորման հայտերը բացվում են «</w:t>
      </w:r>
      <w:r w:rsidR="005D0B54" w:rsidRPr="00BC22D3">
        <w:rPr>
          <w:rFonts w:ascii="Sylfaen" w:hAnsi="Sylfaen" w:cs="Times Armenian"/>
          <w:sz w:val="22"/>
          <w:szCs w:val="22"/>
          <w:lang w:val="hy-AM"/>
        </w:rPr>
        <w:t>Վեոլիա Ջուր</w:t>
      </w:r>
      <w:r w:rsidRPr="00BC22D3">
        <w:rPr>
          <w:rFonts w:ascii="Sylfaen" w:hAnsi="Sylfaen" w:cs="Times Armenian"/>
          <w:sz w:val="22"/>
          <w:szCs w:val="22"/>
          <w:lang w:val="hy-AM"/>
        </w:rPr>
        <w:t>» ՓԲԸ գլխամասային գրասենյակում</w:t>
      </w:r>
      <w:r w:rsidR="005D0B54" w:rsidRPr="00BC22D3">
        <w:rPr>
          <w:rFonts w:ascii="Sylfaen" w:hAnsi="Sylfaen" w:cstheme="minorHAnsi"/>
          <w:szCs w:val="22"/>
          <w:lang w:val="hy-AM"/>
        </w:rPr>
        <w:t xml:space="preserve"> </w:t>
      </w:r>
      <w:r w:rsidR="005D0B54" w:rsidRPr="00785584">
        <w:rPr>
          <w:rFonts w:ascii="Sylfaen" w:hAnsi="Sylfaen" w:cs="Times Armenian"/>
          <w:b/>
          <w:sz w:val="22"/>
          <w:szCs w:val="22"/>
          <w:lang w:val="hy-AM"/>
        </w:rPr>
        <w:t>Ն. Ադոնցի 6/1 փող, 0014, Երևան, ՀՀ</w:t>
      </w:r>
      <w:r w:rsidR="00644F1F" w:rsidRPr="00785584">
        <w:rPr>
          <w:rFonts w:ascii="Sylfaen" w:hAnsi="Sylfaen" w:cs="Times Armenian"/>
          <w:b/>
          <w:sz w:val="22"/>
          <w:szCs w:val="22"/>
          <w:lang w:val="hy-AM"/>
        </w:rPr>
        <w:t>, 2021</w:t>
      </w:r>
      <w:r w:rsidR="00BC22D3" w:rsidRPr="00785584">
        <w:rPr>
          <w:rFonts w:ascii="Sylfaen" w:hAnsi="Sylfaen" w:cs="Times Armenian"/>
          <w:b/>
          <w:sz w:val="22"/>
          <w:szCs w:val="22"/>
          <w:lang w:val="hy-AM"/>
        </w:rPr>
        <w:t xml:space="preserve"> թվականի դեկտեմբերի </w:t>
      </w:r>
      <w:r w:rsidR="00DC6345" w:rsidRPr="00785584">
        <w:rPr>
          <w:rFonts w:ascii="Sylfaen" w:hAnsi="Sylfaen" w:cs="Times Armenian"/>
          <w:b/>
          <w:sz w:val="22"/>
          <w:szCs w:val="22"/>
          <w:lang w:val="hy-AM"/>
        </w:rPr>
        <w:t>7</w:t>
      </w:r>
      <w:r w:rsidR="00644F1F" w:rsidRPr="00785584">
        <w:rPr>
          <w:rFonts w:ascii="Sylfaen" w:hAnsi="Sylfaen" w:cs="Times Armenian"/>
          <w:b/>
          <w:sz w:val="22"/>
          <w:szCs w:val="22"/>
          <w:lang w:val="hy-AM"/>
        </w:rPr>
        <w:t>-ին</w:t>
      </w:r>
      <w:r w:rsidR="00DF12B1" w:rsidRPr="00785584">
        <w:rPr>
          <w:rFonts w:ascii="Sylfaen" w:hAnsi="Sylfaen" w:cs="Times Armenian"/>
          <w:b/>
          <w:sz w:val="22"/>
          <w:szCs w:val="22"/>
          <w:lang w:val="hy-AM"/>
        </w:rPr>
        <w:t xml:space="preserve">, </w:t>
      </w:r>
      <w:r w:rsidRPr="00785584">
        <w:rPr>
          <w:rFonts w:ascii="Sylfaen" w:hAnsi="Sylfaen" w:cs="Times Armenian"/>
          <w:b/>
          <w:sz w:val="22"/>
          <w:szCs w:val="22"/>
          <w:lang w:val="hy-AM"/>
        </w:rPr>
        <w:t>ժամը 11:00-ին:</w:t>
      </w:r>
      <w:r w:rsidRPr="00BC22D3">
        <w:rPr>
          <w:rFonts w:ascii="Sylfaen" w:hAnsi="Sylfaen" w:cs="Times Armenian"/>
          <w:sz w:val="22"/>
          <w:szCs w:val="22"/>
          <w:lang w:val="hy-AM"/>
        </w:rPr>
        <w:t xml:space="preserve"> Մասնակիցները նախաորակավորման հայտերի բացման նիստին մասնակցելու համար պետք է ներկայա</w:t>
      </w:r>
      <w:r w:rsidR="00DF12B1">
        <w:rPr>
          <w:rFonts w:ascii="Sylfaen" w:hAnsi="Sylfaen" w:cs="Times Armenian"/>
          <w:sz w:val="22"/>
          <w:szCs w:val="22"/>
          <w:lang w:val="hy-AM"/>
        </w:rPr>
        <w:t xml:space="preserve">նան անձը հաստատող փաստաթղթով և </w:t>
      </w:r>
      <w:r w:rsidRPr="00BC22D3">
        <w:rPr>
          <w:rFonts w:ascii="Sylfaen" w:hAnsi="Sylfaen" w:cs="Times Armenian"/>
          <w:sz w:val="22"/>
          <w:szCs w:val="22"/>
          <w:lang w:val="hy-AM"/>
        </w:rPr>
        <w:t>լիազորությունները հավաստող փաստաթղթով: Միանձնյա գործադիր մարմնի (տնօրեն, գլխավոր տնօրեն և այլն) անձամբ մասնակցության դեպքում ներկայացվում է անձնագիր և պետական ռեգիստրի վկայականի համապատասխան ներդի</w:t>
      </w:r>
      <w:r w:rsidR="00DF12B1">
        <w:rPr>
          <w:rFonts w:ascii="Sylfaen" w:hAnsi="Sylfaen" w:cs="Times Armenian"/>
          <w:sz w:val="22"/>
          <w:szCs w:val="22"/>
          <w:lang w:val="hy-AM"/>
        </w:rPr>
        <w:t>ր</w:t>
      </w:r>
      <w:r w:rsidRPr="00BC22D3">
        <w:rPr>
          <w:rFonts w:ascii="Sylfaen" w:hAnsi="Sylfaen" w:cs="Times Armenian"/>
          <w:sz w:val="22"/>
          <w:szCs w:val="22"/>
          <w:lang w:val="hy-AM"/>
        </w:rPr>
        <w:t>ը, որով հավաստվում է տվյալ անձի միանձնյա գործադիր մարմին նշանակված լինելու հանգաման</w:t>
      </w:r>
      <w:r w:rsidR="00DF12B1">
        <w:rPr>
          <w:rFonts w:ascii="Sylfaen" w:hAnsi="Sylfaen" w:cs="Times Armenian"/>
          <w:sz w:val="22"/>
          <w:szCs w:val="22"/>
          <w:lang w:val="hy-AM"/>
        </w:rPr>
        <w:t>ք</w:t>
      </w:r>
      <w:r w:rsidRPr="00BC22D3">
        <w:rPr>
          <w:rFonts w:ascii="Sylfaen" w:hAnsi="Sylfaen" w:cs="Times Armenian"/>
          <w:sz w:val="22"/>
          <w:szCs w:val="22"/>
          <w:lang w:val="hy-AM"/>
        </w:rPr>
        <w:t>ը, իսկ լիազորված անձի դեպքում ներկայացվում է իրավաբանական անձի կողմից պատշաճ կերպով տրված լիազորագիր:</w:t>
      </w:r>
    </w:p>
    <w:p w14:paraId="41158903" w14:textId="663A3289" w:rsidR="00D446EC" w:rsidRPr="00D446EC" w:rsidRDefault="00D446EC" w:rsidP="00BC22D3">
      <w:pPr>
        <w:pStyle w:val="ListParagraph"/>
        <w:spacing w:line="276" w:lineRule="auto"/>
        <w:ind w:left="0" w:firstLine="720"/>
        <w:rPr>
          <w:rFonts w:ascii="Sylfaen" w:hAnsi="Sylfaen" w:cs="Times Armenian"/>
          <w:sz w:val="22"/>
          <w:szCs w:val="22"/>
          <w:lang w:val="hy-AM"/>
        </w:rPr>
      </w:pPr>
      <w:r w:rsidRPr="00D446EC">
        <w:rPr>
          <w:rFonts w:ascii="Sylfaen" w:hAnsi="Sylfaen" w:cs="Times Armenian"/>
          <w:sz w:val="22"/>
          <w:szCs w:val="22"/>
          <w:lang w:val="hy-AM"/>
        </w:rPr>
        <w:t xml:space="preserve">Նախաորակավորման հայտերի բացման նիստում, որը տեղի է ունենում </w:t>
      </w:r>
      <w:r w:rsidR="00DF12B1">
        <w:rPr>
          <w:rFonts w:ascii="Sylfaen" w:hAnsi="Sylfaen" w:cs="Times Armenian"/>
          <w:sz w:val="22"/>
          <w:szCs w:val="22"/>
          <w:lang w:val="hy-AM"/>
        </w:rPr>
        <w:t>հրավերում</w:t>
      </w:r>
      <w:r w:rsidRPr="00D446EC">
        <w:rPr>
          <w:rFonts w:ascii="Sylfaen" w:hAnsi="Sylfaen" w:cs="Times Armenian"/>
          <w:sz w:val="22"/>
          <w:szCs w:val="22"/>
          <w:lang w:val="hy-AM"/>
        </w:rPr>
        <w:t xml:space="preserve"> հրապարակված նախաորակավորման հայտերի ներկայացման վերջնաժամկետին՝ ըստ գրանցման հերթականության Հանձնաժողովի կողմից բացվում են մասնակիցների կողմից ներկայացված ծրարները և հրապարակվում են ներկայացված փաստաթղթերը, որից հետո հայտարարվում է ընդմիջում հանձնաժողովի կողմից որոշված  ժամանակահատվածով:</w:t>
      </w:r>
    </w:p>
    <w:p w14:paraId="564D99C9" w14:textId="77777777" w:rsidR="00D446EC" w:rsidRDefault="00D446EC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3123A1AE" w14:textId="5B509BE0" w:rsidR="00F5579F" w:rsidRPr="00D446EC" w:rsidRDefault="00F5579F" w:rsidP="00F5579F">
      <w:pPr>
        <w:autoSpaceDE w:val="0"/>
        <w:autoSpaceDN w:val="0"/>
        <w:adjustRightInd w:val="0"/>
        <w:jc w:val="center"/>
        <w:rPr>
          <w:rFonts w:ascii="Sylfaen" w:hAnsi="Sylfaen" w:cs="Arial"/>
          <w:b/>
          <w:bCs/>
          <w:sz w:val="22"/>
          <w:szCs w:val="22"/>
          <w:lang w:val="hy-AM"/>
        </w:rPr>
      </w:pPr>
      <w:r w:rsidRPr="00D446EC"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6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D446EC">
        <w:rPr>
          <w:rFonts w:ascii="Sylfaen" w:hAnsi="Sylfaen" w:cs="Arial"/>
          <w:b/>
          <w:bCs/>
          <w:sz w:val="22"/>
          <w:szCs w:val="22"/>
          <w:lang w:val="hy-AM"/>
        </w:rPr>
        <w:t>Ն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ԱԽԱՈՐԱԿԱՎՈՐՄԱՆ ՀԱՅՏԵՐԻ ՆԵՐԿԱՅԱՑՄԱՆ ՊԱՅՄԱՆՆԵՐԸ</w:t>
      </w:r>
    </w:p>
    <w:p w14:paraId="17A507A9" w14:textId="77777777" w:rsidR="00F5579F" w:rsidRDefault="00F5579F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6506E3EC" w14:textId="6281303E" w:rsidR="00F5579F" w:rsidRPr="00F5579F" w:rsidRDefault="005F4CAB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Հայտատուները</w:t>
      </w:r>
      <w:r w:rsidR="00F5579F" w:rsidRPr="00F5579F">
        <w:rPr>
          <w:rFonts w:ascii="Sylfaen" w:hAnsi="Sylfaen" w:cstheme="minorHAnsi"/>
          <w:sz w:val="22"/>
          <w:szCs w:val="22"/>
          <w:lang w:val="hy-AM"/>
        </w:rPr>
        <w:t xml:space="preserve"> նախաորակավորման հայտը ներկայացնում են սույն հրավերի 8-րդ բաժնում սահմանված կարգով և ժամկետներում: Նախաորակավորման հայտերը կարող են ներկայացվել նաև հայտերի բացման նիստի օրը՝ մինչև Հանձնաժողովի նախագահի կողմից հայտերի բացման նիստը բացված հայտարարվելը՝ </w:t>
      </w:r>
      <w:r w:rsidR="00F5579F" w:rsidRPr="0090686F">
        <w:rPr>
          <w:rFonts w:ascii="Sylfaen" w:hAnsi="Sylfaen" w:cstheme="minorHAnsi"/>
          <w:sz w:val="22"/>
          <w:szCs w:val="22"/>
          <w:lang w:val="hy-AM"/>
        </w:rPr>
        <w:t>ժամը 11.00-ն:</w:t>
      </w:r>
    </w:p>
    <w:p w14:paraId="5462BF2B" w14:textId="05940ED9" w:rsidR="00F5579F" w:rsidRPr="0090686F" w:rsidRDefault="00F5579F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90686F">
        <w:rPr>
          <w:rFonts w:ascii="Sylfaen" w:hAnsi="Sylfaen" w:cstheme="minorHAnsi"/>
          <w:sz w:val="22"/>
          <w:szCs w:val="22"/>
          <w:lang w:val="hy-AM"/>
        </w:rPr>
        <w:t>Նախաորակավորման հայտերը ներկայացվում են հայերեն լեզվով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>:</w:t>
      </w:r>
    </w:p>
    <w:p w14:paraId="6B4CC277" w14:textId="185A215A" w:rsidR="00F5579F" w:rsidRPr="00F5579F" w:rsidRDefault="00F5579F" w:rsidP="005F4CAB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Նախաորակավորման հայտերը ներկայացվում են փաստաթղթային </w:t>
      </w:r>
      <w:r w:rsidR="005F4CAB">
        <w:rPr>
          <w:rFonts w:ascii="Sylfaen" w:hAnsi="Sylfaen" w:cstheme="minorHAnsi"/>
          <w:sz w:val="22"/>
          <w:szCs w:val="22"/>
          <w:lang w:val="hy-AM"/>
        </w:rPr>
        <w:t>և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էլեկտրոնային ձևով: Փաuտաթղթային ձևով հայտը ներկայացվելու դեպքում </w:t>
      </w:r>
      <w:r w:rsidR="005F4CAB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առաջարկները, </w:t>
      </w:r>
      <w:r w:rsidRPr="00F5579F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դրանց վերաբերող փաuտաթղթերը դրվում են ծրարի մեջ, որը uոuնձվում և կնքվում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Հայտատուի </w:t>
      </w:r>
      <w:r w:rsidRPr="00F5579F">
        <w:rPr>
          <w:rFonts w:ascii="Sylfaen" w:hAnsi="Sylfaen" w:cstheme="minorHAnsi"/>
          <w:sz w:val="22"/>
          <w:szCs w:val="22"/>
          <w:lang w:val="hy-AM"/>
        </w:rPr>
        <w:t>կողմից:</w:t>
      </w:r>
    </w:p>
    <w:p w14:paraId="7ACD3401" w14:textId="24D62942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Ծրարում ներառված փաuտաթղթերը կազմվում են </w:t>
      </w:r>
      <w:r w:rsidRPr="0090686F">
        <w:rPr>
          <w:rFonts w:ascii="Sylfaen" w:hAnsi="Sylfaen" w:cstheme="minorHAnsi"/>
          <w:sz w:val="22"/>
          <w:szCs w:val="22"/>
          <w:lang w:val="hy-AM"/>
        </w:rPr>
        <w:t>բնoրինակից և երկու պատճեից:</w:t>
      </w:r>
    </w:p>
    <w:p w14:paraId="2D511668" w14:textId="74B45D7A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Փաuտաթղթերի փաթեթների վրա համապատաuխանաբար գրվում են "բնoրինակ" և "պատճեն" բառերը: </w:t>
      </w:r>
    </w:p>
    <w:p w14:paraId="1AD559FE" w14:textId="4C371D78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Ծրարը և Հրավերով նախատեuված` </w:t>
      </w:r>
      <w:r w:rsidR="00736248">
        <w:rPr>
          <w:rFonts w:ascii="Sylfaen" w:hAnsi="Sylfaen" w:cstheme="minorHAnsi"/>
          <w:sz w:val="22"/>
          <w:szCs w:val="22"/>
          <w:lang w:val="hy-AM"/>
        </w:rPr>
        <w:t>Հայտատուի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կազմած փաuտաթղթերը uտորագրում է դրանք ներկայացնող մասնակցի ղեկավարը կամ վերջինիu կողմից լիազորված </w:t>
      </w:r>
      <w:r w:rsidR="00736248">
        <w:rPr>
          <w:rFonts w:ascii="Sylfaen" w:hAnsi="Sylfaen" w:cstheme="minorHAnsi"/>
          <w:sz w:val="22"/>
          <w:szCs w:val="22"/>
          <w:lang w:val="hy-AM"/>
        </w:rPr>
        <w:t>անձը (այuուհետ նաև` Լիազորված անձ):</w:t>
      </w:r>
    </w:p>
    <w:p w14:paraId="05EA2052" w14:textId="0415FD1B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 xml:space="preserve">Եթե հայտը ներկայացնում է </w:t>
      </w:r>
      <w:r w:rsidR="00736248">
        <w:rPr>
          <w:rFonts w:ascii="Sylfaen" w:hAnsi="Sylfaen" w:cstheme="minorHAnsi"/>
          <w:sz w:val="22"/>
          <w:szCs w:val="22"/>
          <w:lang w:val="hy-AM"/>
        </w:rPr>
        <w:t>Լիազորված անձը</w:t>
      </w:r>
      <w:r w:rsidRPr="00F5579F">
        <w:rPr>
          <w:rFonts w:ascii="Sylfaen" w:hAnsi="Sylfaen" w:cstheme="minorHAnsi"/>
          <w:sz w:val="22"/>
          <w:szCs w:val="22"/>
          <w:lang w:val="hy-AM"/>
        </w:rPr>
        <w:t>, ապա հայտով ներկայացվում է վերջինիu լիազորությունը հավաստող փաստաթուղը (լիազորագիրը):</w:t>
      </w:r>
    </w:p>
    <w:p w14:paraId="01E6A25D" w14:textId="14CB1042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Ծրարի վրա հայերեն լեզվով</w:t>
      </w:r>
      <w:r w:rsidR="0073624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736248" w:rsidRPr="00736248">
        <w:rPr>
          <w:rFonts w:ascii="Sylfaen" w:hAnsi="Sylfaen" w:cstheme="minorHAnsi"/>
          <w:sz w:val="22"/>
          <w:szCs w:val="22"/>
          <w:lang w:val="hy-AM"/>
        </w:rPr>
        <w:t>(</w:t>
      </w:r>
      <w:r w:rsidR="00736248">
        <w:rPr>
          <w:rFonts w:ascii="Sylfaen" w:hAnsi="Sylfaen" w:cstheme="minorHAnsi"/>
          <w:sz w:val="22"/>
          <w:szCs w:val="22"/>
          <w:lang w:val="hy-AM"/>
        </w:rPr>
        <w:t>անհրաժեշտության դեպքում նաև անգլերեն</w:t>
      </w:r>
      <w:r w:rsidR="00736248" w:rsidRPr="00736248">
        <w:rPr>
          <w:rFonts w:ascii="Sylfaen" w:hAnsi="Sylfaen" w:cstheme="minorHAnsi"/>
          <w:sz w:val="22"/>
          <w:szCs w:val="22"/>
          <w:lang w:val="hy-AM"/>
        </w:rPr>
        <w:t>)</w:t>
      </w:r>
      <w:r w:rsidRPr="00F5579F">
        <w:rPr>
          <w:rFonts w:ascii="Sylfaen" w:hAnsi="Sylfaen" w:cstheme="minorHAnsi"/>
          <w:sz w:val="22"/>
          <w:szCs w:val="22"/>
          <w:lang w:val="hy-AM"/>
        </w:rPr>
        <w:t xml:space="preserve"> նշվում են`</w:t>
      </w:r>
    </w:p>
    <w:p w14:paraId="07EF8296" w14:textId="3F96BB48" w:rsidR="00F5579F" w:rsidRPr="00736248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պատվիրատուի անվանումը և հայտի ներկայացման վայրը (հաuցեն),</w:t>
      </w:r>
    </w:p>
    <w:p w14:paraId="0A715BD6" w14:textId="27461DA2" w:rsidR="00F5579F" w:rsidRPr="00F5579F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մրցույթի ծածկագիրը,</w:t>
      </w:r>
    </w:p>
    <w:p w14:paraId="39DCD2B6" w14:textId="038EA26D" w:rsidR="00F5579F" w:rsidRPr="00F5579F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"չբացել մինչև հայտերի բացման նիuտը" բառերը,</w:t>
      </w:r>
    </w:p>
    <w:p w14:paraId="678C609E" w14:textId="447A9744" w:rsidR="00F5579F" w:rsidRPr="00F5579F" w:rsidRDefault="00F5579F" w:rsidP="00736248">
      <w:pPr>
        <w:numPr>
          <w:ilvl w:val="0"/>
          <w:numId w:val="27"/>
        </w:numPr>
        <w:ind w:left="1530" w:hanging="450"/>
        <w:contextualSpacing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մաuնակցի անվանումը (անունը), գտնվելու վայրը և հեռախոuահամարը, հասցեն և էլեկտրոնային փոստի հասցեն (եթե մասնակիցն ունի էլեկտրոնային փոստի հասցե):</w:t>
      </w:r>
    </w:p>
    <w:p w14:paraId="0F6371CE" w14:textId="00F89434" w:rsidR="00F5579F" w:rsidRPr="00F5579F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F5579F">
        <w:rPr>
          <w:rFonts w:ascii="Sylfaen" w:hAnsi="Sylfaen" w:cstheme="minorHAnsi"/>
          <w:sz w:val="22"/>
          <w:szCs w:val="22"/>
          <w:lang w:val="hy-AM"/>
        </w:rPr>
        <w:t>Նախաորակավորման հայտերը քարտուղարի կողմից գրանցվում են գրանցամատյանում` ըuտ uտացման հերթականության` ծրարի վրա նշելով գրանցման համարը, oրը և ժամը: Մաuնակցի պահանջով այդ մաuին վերջինիս տրվում է տեղեկանք:</w:t>
      </w:r>
    </w:p>
    <w:p w14:paraId="708AA035" w14:textId="13BA274B" w:rsidR="00F5579F" w:rsidRPr="00736248" w:rsidRDefault="00F5579F" w:rsidP="00736248">
      <w:pPr>
        <w:pStyle w:val="ListParagraph"/>
        <w:numPr>
          <w:ilvl w:val="0"/>
          <w:numId w:val="37"/>
        </w:numPr>
        <w:spacing w:line="276" w:lineRule="auto"/>
        <w:ind w:left="90" w:firstLine="0"/>
        <w:rPr>
          <w:rFonts w:ascii="Sylfaen" w:hAnsi="Sylfaen" w:cstheme="minorHAnsi"/>
          <w:sz w:val="22"/>
          <w:szCs w:val="22"/>
          <w:lang w:val="hy-AM"/>
        </w:rPr>
      </w:pPr>
      <w:r w:rsidRPr="00736248">
        <w:rPr>
          <w:rFonts w:ascii="Sylfaen" w:hAnsi="Sylfaen" w:cstheme="minorHAnsi"/>
          <w:sz w:val="22"/>
          <w:szCs w:val="22"/>
          <w:lang w:val="hy-AM"/>
        </w:rPr>
        <w:t>Նախաորակավորման հայտերը վավերական են մինչև պայմանագրի կնքումը:</w:t>
      </w:r>
    </w:p>
    <w:p w14:paraId="1E333866" w14:textId="77777777" w:rsidR="00F5579F" w:rsidRPr="007F1449" w:rsidRDefault="00F5579F" w:rsidP="005D0B54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62A3FAEC" w14:textId="48DD960C" w:rsidR="00C83A34" w:rsidRDefault="00936E73" w:rsidP="00C83A34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>Բաժին 7</w:t>
      </w:r>
      <w:r w:rsidR="00C83A34">
        <w:rPr>
          <w:rFonts w:ascii="Sylfaen" w:hAnsi="Sylfaen" w:cstheme="minorHAnsi"/>
          <w:b/>
          <w:sz w:val="22"/>
          <w:szCs w:val="22"/>
          <w:lang w:val="hy-AM"/>
        </w:rPr>
        <w:t>: ՆԱԽԱՈՐԱԿԱՎՈՐՄԱՆ ՀԱՅՏԸ ՄԵՐԺԵԼՈՒ ՀԻՄՔԵՐԸ</w:t>
      </w:r>
    </w:p>
    <w:p w14:paraId="75AE41BC" w14:textId="77777777" w:rsidR="007F1449" w:rsidRPr="002C2970" w:rsidRDefault="007F1449" w:rsidP="007F1449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</w:p>
    <w:p w14:paraId="2FBFB46F" w14:textId="4F5991A9" w:rsidR="00C83A34" w:rsidRPr="002C2970" w:rsidRDefault="00C62972" w:rsidP="007F1449">
      <w:pPr>
        <w:spacing w:line="276" w:lineRule="auto"/>
        <w:ind w:firstLine="720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ներկայացրած նախաորակավորման հայտը մերժվում է, եթե այն օբյեկտիվ որևէ չափանիշով չի համապատասխանում Հրավերի պահանջներին, </w:t>
      </w:r>
      <w:r>
        <w:rPr>
          <w:rFonts w:ascii="Sylfaen" w:hAnsi="Sylfaen" w:cstheme="minorHAnsi"/>
          <w:sz w:val="22"/>
          <w:szCs w:val="22"/>
          <w:lang w:val="hy-AM"/>
        </w:rPr>
        <w:t>Հայտատուի</w:t>
      </w:r>
      <w:r w:rsidR="007F1449" w:rsidRPr="002C2970">
        <w:rPr>
          <w:rFonts w:ascii="Sylfaen" w:hAnsi="Sylfaen" w:cstheme="minorHAnsi"/>
          <w:sz w:val="22"/>
          <w:szCs w:val="22"/>
          <w:lang w:val="hy-AM"/>
        </w:rPr>
        <w:t xml:space="preserve"> կողմից չեն ներկայացվել սույն հրավերով սահմանված անհրաժեշտ փաստաթղթերն ու տեղեկությունները կամ մասնակցի ներկայացրած հայտն այլ կերպով չի համապատասխանում սույն հրավերի պահանջներին:</w:t>
      </w:r>
    </w:p>
    <w:p w14:paraId="232424C4" w14:textId="77777777" w:rsidR="00C83A34" w:rsidRPr="007F1449" w:rsidRDefault="00C83A34" w:rsidP="005D0B54">
      <w:pPr>
        <w:pStyle w:val="ListParagraph"/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152653B0" w14:textId="77777777" w:rsidR="003E7064" w:rsidRDefault="003E7064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2589AF00" w14:textId="0BCBD7F1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8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Pr="00CD5EB1">
        <w:rPr>
          <w:rFonts w:ascii="Sylfaen" w:hAnsi="Sylfaen" w:cstheme="minorHAnsi"/>
          <w:b/>
          <w:sz w:val="22"/>
          <w:szCs w:val="22"/>
          <w:lang w:val="hy-AM"/>
        </w:rPr>
        <w:t xml:space="preserve">ՆԱԽԱՈՐԱԿԱՎՈՐՄԱՆ ԸՆԹԱՑԱԿԱՐԳԻՆ </w:t>
      </w:r>
      <w:r w:rsidRPr="008301D4">
        <w:rPr>
          <w:rFonts w:ascii="Sylfaen" w:hAnsi="Sylfaen" w:cstheme="minorHAnsi"/>
          <w:b/>
          <w:sz w:val="22"/>
          <w:szCs w:val="22"/>
          <w:lang w:val="hy-AM"/>
        </w:rPr>
        <w:t>ՄԱՍՆԱԿՑԱԾ ՀԱՅՏԱՏՈՒՆԵՐԻ ՈՐԱԿԱՎՈՐՄԱՆ ԳՆԱՀԱՏՄԱՆ ՉԱՓԱՆԻՇՆԵՐ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 և ԿԱՐԳԸ</w:t>
      </w:r>
    </w:p>
    <w:p w14:paraId="2E0B6B91" w14:textId="77777777" w:rsidR="003E7064" w:rsidRDefault="003E7064" w:rsidP="003E7064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14:paraId="072A67FB" w14:textId="77777777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>Նախաորակավորման ընթացակարգում որոշումներն ընդունվում են Հանձնաժողովի անդամների առնվազն 3/</w:t>
      </w:r>
      <w:r>
        <w:rPr>
          <w:rFonts w:ascii="Sylfaen" w:hAnsi="Sylfaen" w:cstheme="minorHAnsi"/>
          <w:sz w:val="22"/>
          <w:szCs w:val="22"/>
          <w:lang w:val="hy-AM"/>
        </w:rPr>
        <w:t>4 ձայների պարզ մեծամասնությամբ:</w:t>
      </w:r>
    </w:p>
    <w:p w14:paraId="00E3B48C" w14:textId="1D6944C6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 xml:space="preserve">Ծրարների բացման և դրանցում առկա փաստաթղթերի հրապարակումից հետո հանձնաժողովը հայտարարում է ընդմիջում՝ ներկայացված փաստաթղթերն ուսումնասիրելու նպատակով: Ընդմիջման ժամկետը՝ ներկայացված փաստաթղթերի </w:t>
      </w:r>
      <w:r w:rsidRPr="003E7064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ուսումնասիրման գործընթացի ժամանակատարությունից կախված հանձնաժողովի կողմից կարող է սահմանվել </w:t>
      </w:r>
      <w:r w:rsidRPr="0090686F">
        <w:rPr>
          <w:rFonts w:ascii="Sylfaen" w:hAnsi="Sylfaen" w:cstheme="minorHAnsi"/>
          <w:sz w:val="22"/>
          <w:szCs w:val="22"/>
          <w:lang w:val="hy-AM"/>
        </w:rPr>
        <w:t>մինչև 10 աշխատանքային օր:</w:t>
      </w:r>
    </w:p>
    <w:p w14:paraId="0E245DF5" w14:textId="1C8E176D" w:rsidR="003E7064" w:rsidRPr="003E7064" w:rsidRDefault="003E7064" w:rsidP="003E7064">
      <w:pPr>
        <w:pStyle w:val="ListParagraph"/>
        <w:numPr>
          <w:ilvl w:val="0"/>
          <w:numId w:val="42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 w:rsidRPr="003E7064">
        <w:rPr>
          <w:rFonts w:ascii="Sylfaen" w:hAnsi="Sylfaen" w:cstheme="minorHAnsi"/>
          <w:sz w:val="22"/>
          <w:szCs w:val="22"/>
          <w:lang w:val="hy-AM"/>
        </w:rPr>
        <w:t>Ընդմիջումը հայտարարվելուց հետո հանձնաժողովի անդամներն ուսումնասիրում են ներկայացված փաստաթղթերը, որոշում են մասնակիցների որակավորման չափանիշների և մասնակության իրավունքի համապատասխանությունը սույն հրավերով սահմանված չափանիշներին: Եթե որևէ մասնակցի ներկայացրած նախաորակավորման հայտը չի համապատասխանում սույն հրավերի ոչ գնային չափանիշներին, ապա Հանձնաժողովի արձանագրության մեջ նշվում են չբավարարելու համար հիմք հանդիսացած փաստերը</w:t>
      </w:r>
      <w:r>
        <w:rPr>
          <w:rFonts w:ascii="Sylfaen" w:hAnsi="Sylfaen" w:cstheme="minorHAnsi"/>
          <w:sz w:val="22"/>
          <w:szCs w:val="22"/>
          <w:lang w:val="hy-AM"/>
        </w:rPr>
        <w:t>:</w:t>
      </w:r>
    </w:p>
    <w:p w14:paraId="2435361B" w14:textId="77777777" w:rsidR="003E7064" w:rsidRPr="003E7064" w:rsidRDefault="003E7064" w:rsidP="003E7064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p w14:paraId="6E01419E" w14:textId="77777777" w:rsidR="003E7064" w:rsidRPr="009E5A78" w:rsidRDefault="003E7064" w:rsidP="003E7064">
      <w:pPr>
        <w:ind w:left="-270"/>
        <w:rPr>
          <w:rFonts w:ascii="Sylfaen" w:hAnsi="Sylfaen" w:cstheme="minorHAnsi"/>
          <w:sz w:val="22"/>
          <w:szCs w:val="22"/>
          <w:lang w:val="hy-AM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520"/>
        <w:gridCol w:w="2826"/>
      </w:tblGrid>
      <w:tr w:rsidR="003E7064" w:rsidRPr="009E5A78" w14:paraId="73DCAE8D" w14:textId="77777777" w:rsidTr="00B844CD">
        <w:tc>
          <w:tcPr>
            <w:tcW w:w="554" w:type="dxa"/>
          </w:tcPr>
          <w:p w14:paraId="413F4C19" w14:textId="77777777" w:rsidR="003E7064" w:rsidRPr="008C1022" w:rsidRDefault="003E7064" w:rsidP="00B844CD">
            <w:pPr>
              <w:tabs>
                <w:tab w:val="left" w:pos="150"/>
              </w:tabs>
              <w:ind w:left="-270"/>
              <w:jc w:val="righ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8C1022">
              <w:rPr>
                <w:rFonts w:ascii="Sylfaen" w:hAnsi="Sylfaen" w:cstheme="minorHAnsi"/>
                <w:b/>
                <w:szCs w:val="22"/>
                <w:lang w:val="hy-AM"/>
              </w:rPr>
              <w:t>հ/հ</w:t>
            </w:r>
          </w:p>
        </w:tc>
        <w:tc>
          <w:tcPr>
            <w:tcW w:w="6520" w:type="dxa"/>
          </w:tcPr>
          <w:p w14:paraId="3457451B" w14:textId="77777777" w:rsidR="003E7064" w:rsidRPr="009E5A78" w:rsidRDefault="003E7064" w:rsidP="00B844CD">
            <w:pPr>
              <w:ind w:left="252"/>
              <w:jc w:val="left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b/>
                <w:szCs w:val="22"/>
                <w:lang w:val="hy-AM"/>
              </w:rPr>
              <w:t>Հայտատուների որակավորման չափանիշները</w:t>
            </w:r>
          </w:p>
        </w:tc>
        <w:tc>
          <w:tcPr>
            <w:tcW w:w="2826" w:type="dxa"/>
          </w:tcPr>
          <w:p w14:paraId="1302F77A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b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b/>
                <w:szCs w:val="22"/>
                <w:lang w:val="hy-AM"/>
              </w:rPr>
              <w:t>Առավելագույն միավ</w:t>
            </w:r>
            <w:r w:rsidRPr="008301D4">
              <w:rPr>
                <w:rFonts w:ascii="Sylfaen" w:hAnsi="Sylfaen"/>
                <w:b/>
                <w:szCs w:val="22"/>
                <w:lang w:val="hy-AM"/>
              </w:rPr>
              <w:t>որներ</w:t>
            </w:r>
          </w:p>
        </w:tc>
      </w:tr>
      <w:tr w:rsidR="003E7064" w:rsidRPr="009E5A78" w14:paraId="13ECAA0D" w14:textId="77777777" w:rsidTr="00B844CD">
        <w:tc>
          <w:tcPr>
            <w:tcW w:w="554" w:type="dxa"/>
          </w:tcPr>
          <w:p w14:paraId="74215001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1</w:t>
            </w:r>
          </w:p>
        </w:tc>
        <w:tc>
          <w:tcPr>
            <w:tcW w:w="6520" w:type="dxa"/>
          </w:tcPr>
          <w:p w14:paraId="3D072F13" w14:textId="3FD3732A" w:rsidR="003E7064" w:rsidRPr="009E5A78" w:rsidRDefault="003E7064" w:rsidP="00B844CD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="Arial"/>
                <w:lang w:val="hy-AM"/>
              </w:rPr>
              <w:t xml:space="preserve">Ընկերության 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>ընդհանուր փորձը,</w:t>
            </w:r>
            <w:r w:rsidR="00927EE2">
              <w:rPr>
                <w:rFonts w:ascii="Sylfaen" w:hAnsi="Sylfaen" w:cstheme="minorHAnsi"/>
                <w:szCs w:val="22"/>
                <w:lang w:val="hy-AM"/>
              </w:rPr>
              <w:t xml:space="preserve"> </w:t>
            </w:r>
            <w:r w:rsidRPr="009E5A78">
              <w:rPr>
                <w:rFonts w:ascii="Sylfaen" w:hAnsi="Sylfaen" w:cstheme="minorHAnsi"/>
                <w:szCs w:val="22"/>
                <w:lang w:val="hy-AM"/>
              </w:rPr>
              <w:t>գործունեության հիմնական տեսակը և փորձը ըստ տարիների և ըստ տեսակների, ՀՀ-ում</w:t>
            </w:r>
          </w:p>
        </w:tc>
        <w:tc>
          <w:tcPr>
            <w:tcW w:w="2826" w:type="dxa"/>
          </w:tcPr>
          <w:p w14:paraId="57A5B75B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0B77F488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20</w:t>
            </w:r>
          </w:p>
        </w:tc>
      </w:tr>
      <w:tr w:rsidR="003E7064" w:rsidRPr="009E5A78" w14:paraId="6AD267EF" w14:textId="77777777" w:rsidTr="00B844CD">
        <w:tc>
          <w:tcPr>
            <w:tcW w:w="554" w:type="dxa"/>
          </w:tcPr>
          <w:p w14:paraId="79446160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en-US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2</w:t>
            </w:r>
          </w:p>
        </w:tc>
        <w:tc>
          <w:tcPr>
            <w:tcW w:w="6520" w:type="dxa"/>
          </w:tcPr>
          <w:p w14:paraId="177D5FF2" w14:textId="710954FE" w:rsidR="003E7064" w:rsidRPr="009E5A78" w:rsidRDefault="0090686F" w:rsidP="0090686F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>
              <w:rPr>
                <w:rFonts w:ascii="Sylfaen" w:hAnsi="Sylfaen" w:cstheme="minorHAnsi"/>
                <w:szCs w:val="22"/>
                <w:lang w:val="hy-AM"/>
              </w:rPr>
              <w:t>Վերջին 3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 xml:space="preserve"> տարիներում կատարված համանման աշխատանքների թիվը և ծավալները՝ ՀՀ-ում</w:t>
            </w:r>
            <w:r w:rsidR="00927EE2">
              <w:rPr>
                <w:rFonts w:ascii="Sylfaen" w:hAnsi="Sylfaen" w:cstheme="minorHAnsi"/>
                <w:szCs w:val="22"/>
                <w:lang w:val="hy-AM"/>
              </w:rPr>
              <w:t xml:space="preserve"> ը</w:t>
            </w:r>
            <w:r w:rsidR="003E7064" w:rsidRPr="009E5A78">
              <w:rPr>
                <w:rFonts w:ascii="Sylfaen" w:hAnsi="Sylfaen" w:cstheme="minorHAnsi"/>
                <w:szCs w:val="22"/>
                <w:lang w:val="hy-AM"/>
              </w:rPr>
              <w:t>ստ ծրագրերի, տեսակների և տարիների</w:t>
            </w:r>
          </w:p>
        </w:tc>
        <w:tc>
          <w:tcPr>
            <w:tcW w:w="2826" w:type="dxa"/>
          </w:tcPr>
          <w:p w14:paraId="3FD67A04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2213C0A6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40</w:t>
            </w:r>
          </w:p>
        </w:tc>
      </w:tr>
      <w:tr w:rsidR="003E7064" w:rsidRPr="009E5A78" w14:paraId="084B0333" w14:textId="77777777" w:rsidTr="00B844CD">
        <w:tc>
          <w:tcPr>
            <w:tcW w:w="554" w:type="dxa"/>
          </w:tcPr>
          <w:p w14:paraId="24EA2E8B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3</w:t>
            </w:r>
          </w:p>
        </w:tc>
        <w:tc>
          <w:tcPr>
            <w:tcW w:w="6520" w:type="dxa"/>
          </w:tcPr>
          <w:p w14:paraId="47084191" w14:textId="77777777" w:rsidR="003E7064" w:rsidRPr="009E5A78" w:rsidRDefault="003E7064" w:rsidP="00B844CD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Ընկերության տեխնիկական կարողությունները՝ գրասենյակային, լաբորատոր և մոնիտորինգի արդիական սարքավորումներ և այլն միջոցներ</w:t>
            </w:r>
          </w:p>
        </w:tc>
        <w:tc>
          <w:tcPr>
            <w:tcW w:w="2826" w:type="dxa"/>
          </w:tcPr>
          <w:p w14:paraId="22C844EC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7808E520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15</w:t>
            </w:r>
          </w:p>
        </w:tc>
      </w:tr>
      <w:tr w:rsidR="003E7064" w:rsidRPr="009E5A78" w14:paraId="527FEC52" w14:textId="77777777" w:rsidTr="00B844CD">
        <w:tc>
          <w:tcPr>
            <w:tcW w:w="554" w:type="dxa"/>
          </w:tcPr>
          <w:p w14:paraId="40C677B2" w14:textId="77777777" w:rsidR="003E7064" w:rsidRPr="009E5A78" w:rsidRDefault="003E7064" w:rsidP="00B844CD">
            <w:pPr>
              <w:tabs>
                <w:tab w:val="left" w:pos="150"/>
              </w:tabs>
              <w:ind w:left="-270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4</w:t>
            </w:r>
          </w:p>
        </w:tc>
        <w:tc>
          <w:tcPr>
            <w:tcW w:w="6520" w:type="dxa"/>
          </w:tcPr>
          <w:p w14:paraId="18EABC09" w14:textId="77777777" w:rsidR="003E7064" w:rsidRPr="009E5A78" w:rsidRDefault="003E7064" w:rsidP="00B844CD">
            <w:pPr>
              <w:ind w:left="72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Ընկերության կառավարչական կարողությունները, կառուցվածք, աշխատակազմ, աշխատակիցների թիվ, որակավորում և աշխատանքային փորձ ըստ տարիների</w:t>
            </w:r>
          </w:p>
        </w:tc>
        <w:tc>
          <w:tcPr>
            <w:tcW w:w="2826" w:type="dxa"/>
          </w:tcPr>
          <w:p w14:paraId="003C6CFB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</w:p>
          <w:p w14:paraId="292D8624" w14:textId="77777777" w:rsidR="003E7064" w:rsidRPr="009E5A78" w:rsidRDefault="003E7064" w:rsidP="00B844CD">
            <w:pPr>
              <w:ind w:left="6"/>
              <w:jc w:val="center"/>
              <w:rPr>
                <w:rFonts w:ascii="Sylfaen" w:hAnsi="Sylfaen" w:cstheme="minorHAnsi"/>
                <w:szCs w:val="22"/>
                <w:lang w:val="hy-AM"/>
              </w:rPr>
            </w:pPr>
            <w:r w:rsidRPr="009E5A78">
              <w:rPr>
                <w:rFonts w:ascii="Sylfaen" w:hAnsi="Sylfaen" w:cstheme="minorHAnsi"/>
                <w:szCs w:val="22"/>
                <w:lang w:val="hy-AM"/>
              </w:rPr>
              <w:t>25</w:t>
            </w:r>
          </w:p>
        </w:tc>
      </w:tr>
    </w:tbl>
    <w:p w14:paraId="1099D478" w14:textId="77777777" w:rsidR="003E7064" w:rsidRPr="009E5A78" w:rsidRDefault="003E7064" w:rsidP="003E7064">
      <w:pPr>
        <w:rPr>
          <w:rFonts w:ascii="Sylfaen" w:hAnsi="Sylfaen" w:cstheme="minorHAnsi"/>
          <w:b/>
          <w:sz w:val="22"/>
          <w:szCs w:val="22"/>
          <w:lang w:val="en-US"/>
        </w:rPr>
      </w:pPr>
    </w:p>
    <w:p w14:paraId="7878A86D" w14:textId="77777777" w:rsidR="003E7064" w:rsidRPr="009E5A78" w:rsidRDefault="003E7064" w:rsidP="003E7064">
      <w:pPr>
        <w:rPr>
          <w:rFonts w:ascii="Sylfaen" w:hAnsi="Sylfaen" w:cstheme="minorHAnsi"/>
          <w:sz w:val="22"/>
          <w:szCs w:val="22"/>
          <w:lang w:val="hy-AM"/>
        </w:rPr>
      </w:pPr>
    </w:p>
    <w:p w14:paraId="47E25D93" w14:textId="52548E40" w:rsidR="003E7064" w:rsidRPr="00FA6EF5" w:rsidRDefault="003E7064" w:rsidP="003E7064">
      <w:pPr>
        <w:ind w:firstLine="720"/>
        <w:rPr>
          <w:rFonts w:ascii="Sylfaen" w:hAnsi="Sylfaen" w:cstheme="minorHAnsi"/>
          <w:sz w:val="22"/>
          <w:szCs w:val="22"/>
          <w:lang w:val="hy-AM"/>
        </w:rPr>
      </w:pPr>
      <w:r w:rsidRPr="00FA6EF5">
        <w:rPr>
          <w:rFonts w:ascii="Sylfaen" w:hAnsi="Sylfaen" w:cstheme="minorHAnsi"/>
          <w:sz w:val="22"/>
          <w:szCs w:val="22"/>
          <w:lang w:val="hy-AM"/>
        </w:rPr>
        <w:t xml:space="preserve">Վերը նշված աշխատանքների համար որակավորված կազմակերպությունների կարճ ցուցակում կներառվեն խորհրդատվական առավելագույն բարձր միավորներ հավաքած </w:t>
      </w:r>
      <w:r w:rsidR="0090686F" w:rsidRPr="0090686F">
        <w:rPr>
          <w:rFonts w:ascii="Sylfaen" w:hAnsi="Sylfaen" w:cstheme="minorHAnsi"/>
          <w:sz w:val="22"/>
          <w:szCs w:val="22"/>
          <w:lang w:val="hy-AM"/>
        </w:rPr>
        <w:t xml:space="preserve">3 </w:t>
      </w:r>
      <w:r w:rsidRPr="00FA6EF5">
        <w:rPr>
          <w:rFonts w:ascii="Sylfaen" w:hAnsi="Sylfaen" w:cstheme="minorHAnsi"/>
          <w:sz w:val="22"/>
          <w:szCs w:val="22"/>
          <w:lang w:val="hy-AM"/>
        </w:rPr>
        <w:t>ընկերություն:</w:t>
      </w:r>
    </w:p>
    <w:p w14:paraId="176232FC" w14:textId="77777777" w:rsidR="003E7064" w:rsidRDefault="003E7064" w:rsidP="005D0B54">
      <w:pPr>
        <w:pStyle w:val="ListParagraph"/>
        <w:spacing w:line="276" w:lineRule="auto"/>
        <w:rPr>
          <w:rFonts w:ascii="Sylfaen" w:hAnsi="Sylfaen" w:cstheme="minorHAnsi"/>
          <w:b/>
          <w:sz w:val="22"/>
          <w:szCs w:val="22"/>
          <w:lang w:val="hy-AM"/>
        </w:rPr>
      </w:pPr>
    </w:p>
    <w:p w14:paraId="766DF3AE" w14:textId="54FCBB5C" w:rsidR="00FA6EF5" w:rsidRPr="00D446EC" w:rsidRDefault="00B94450" w:rsidP="00B94450">
      <w:pPr>
        <w:pStyle w:val="ListParagraph"/>
        <w:spacing w:line="276" w:lineRule="auto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>
        <w:rPr>
          <w:rFonts w:ascii="Sylfaen" w:hAnsi="Sylfaen" w:cstheme="minorHAnsi"/>
          <w:b/>
          <w:sz w:val="22"/>
          <w:szCs w:val="22"/>
          <w:lang w:val="hy-AM"/>
        </w:rPr>
        <w:t xml:space="preserve">Բաժին </w:t>
      </w:r>
      <w:r w:rsidR="00936E73">
        <w:rPr>
          <w:rFonts w:ascii="Sylfaen" w:hAnsi="Sylfaen" w:cstheme="minorHAnsi"/>
          <w:b/>
          <w:sz w:val="22"/>
          <w:szCs w:val="22"/>
          <w:lang w:val="hy-AM"/>
        </w:rPr>
        <w:t>9</w:t>
      </w:r>
      <w:r>
        <w:rPr>
          <w:rFonts w:ascii="Sylfaen" w:hAnsi="Sylfaen" w:cstheme="minorHAnsi"/>
          <w:b/>
          <w:sz w:val="22"/>
          <w:szCs w:val="22"/>
          <w:lang w:val="hy-AM"/>
        </w:rPr>
        <w:t xml:space="preserve">: </w:t>
      </w:r>
      <w:r w:rsidR="00FA6EF5" w:rsidRPr="00D446EC">
        <w:rPr>
          <w:rFonts w:ascii="Sylfaen" w:hAnsi="Sylfaen" w:cstheme="minorHAnsi"/>
          <w:b/>
          <w:sz w:val="22"/>
          <w:szCs w:val="22"/>
          <w:lang w:val="hy-AM"/>
        </w:rPr>
        <w:t>ԱՅԼ ԴՐՈՒՅԹՆԵՐ</w:t>
      </w:r>
    </w:p>
    <w:p w14:paraId="38D8DD54" w14:textId="77777777" w:rsidR="00FA6EF5" w:rsidRDefault="00FA6EF5" w:rsidP="008301D4">
      <w:pPr>
        <w:spacing w:line="276" w:lineRule="auto"/>
        <w:ind w:left="-270"/>
        <w:rPr>
          <w:rFonts w:ascii="Sylfaen" w:hAnsi="Sylfaen" w:cstheme="minorHAnsi"/>
          <w:sz w:val="22"/>
          <w:szCs w:val="22"/>
          <w:lang w:val="hy-AM"/>
        </w:rPr>
      </w:pPr>
    </w:p>
    <w:p w14:paraId="1AEB3B5D" w14:textId="1C4B2849" w:rsidR="00AC5EF6" w:rsidRPr="00936E73" w:rsidRDefault="00AC5EF6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936E73">
        <w:rPr>
          <w:rFonts w:ascii="Sylfaen" w:hAnsi="Sylfaen" w:cs="Times Armenian"/>
          <w:sz w:val="22"/>
          <w:szCs w:val="22"/>
          <w:lang w:val="hy-AM"/>
        </w:rPr>
        <w:t>Սույն ընթացակարգում հաղթող ճանաչված մասնակցին սահմանված կարգով կառաջարկվի կնքել Նախագծա-նախահաշվային և հեղինակային հսկողության ծառայությունների ձեռքբերման գնման պայմանագիր (այսուհետև` Պ</w:t>
      </w:r>
      <w:r w:rsidR="00DF2256" w:rsidRPr="00936E73">
        <w:rPr>
          <w:rFonts w:ascii="Sylfaen" w:hAnsi="Sylfaen" w:cs="Times Armenian"/>
          <w:sz w:val="22"/>
          <w:szCs w:val="22"/>
          <w:lang w:val="hy-AM"/>
        </w:rPr>
        <w:t>այմանագիր);</w:t>
      </w:r>
    </w:p>
    <w:p w14:paraId="1AF86D36" w14:textId="6019A648" w:rsidR="00A94C4A" w:rsidRDefault="00A94C4A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>Գնման գործընթացին հետագա մասնակցության իրավունք են ստանում նախաորակավորված մասնակիցների ցուցակում ընդգրկված մասնակիցները</w:t>
      </w:r>
      <w:r w:rsidR="00DF2256">
        <w:rPr>
          <w:rFonts w:ascii="Sylfaen" w:hAnsi="Sylfaen" w:cs="Times Armenian"/>
          <w:sz w:val="22"/>
          <w:szCs w:val="22"/>
          <w:lang w:val="hy-AM"/>
        </w:rPr>
        <w:t>;</w:t>
      </w:r>
    </w:p>
    <w:p w14:paraId="6C4114A6" w14:textId="6F97F881" w:rsidR="00A94C4A" w:rsidRDefault="00A94C4A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="Times Armenian"/>
          <w:sz w:val="22"/>
          <w:szCs w:val="22"/>
          <w:lang w:val="hy-AM"/>
        </w:rPr>
      </w:pPr>
      <w:r w:rsidRPr="00F76E64">
        <w:rPr>
          <w:rFonts w:ascii="Sylfaen" w:hAnsi="Sylfaen" w:cs="Times Armenian"/>
          <w:sz w:val="22"/>
          <w:szCs w:val="22"/>
          <w:lang w:val="hy-AM"/>
        </w:rPr>
        <w:t xml:space="preserve">Պատվիրատուն պետք է երեք օրացուցային օրվա ընթացքում պատասխանի մասնակցի նախաորակավորման վերաբերյալ պարզաբանումներ տալու հարցմանը, եթե այն </w:t>
      </w:r>
      <w:r w:rsidRPr="00F76E64">
        <w:rPr>
          <w:rFonts w:ascii="Sylfaen" w:hAnsi="Sylfaen" w:cs="Times Armenian"/>
          <w:sz w:val="22"/>
          <w:szCs w:val="22"/>
          <w:lang w:val="hy-AM"/>
        </w:rPr>
        <w:lastRenderedPageBreak/>
        <w:t>ստացվել է ոչ ուշ, քան նախաորակավորման հայտերի ներկայացման վերջնաժամկետից հինգ օրացուցային օր առաջ։ Որևէ մասնակցի տեղ</w:t>
      </w:r>
      <w:r>
        <w:rPr>
          <w:rFonts w:ascii="Sylfaen" w:hAnsi="Sylfaen" w:cs="Times Armenian"/>
          <w:sz w:val="22"/>
          <w:szCs w:val="22"/>
          <w:lang w:val="hy-AM"/>
        </w:rPr>
        <w:t>եկություն տրամադրելու դեպքում, Պ</w:t>
      </w:r>
      <w:r w:rsidRPr="00F76E64">
        <w:rPr>
          <w:rFonts w:ascii="Sylfaen" w:hAnsi="Sylfaen" w:cs="Times Armenian"/>
          <w:sz w:val="22"/>
          <w:szCs w:val="22"/>
          <w:lang w:val="hy-AM"/>
        </w:rPr>
        <w:t xml:space="preserve">ատվիրատուն պետք է ապահովի </w:t>
      </w:r>
      <w:bookmarkStart w:id="0" w:name="_GoBack"/>
      <w:bookmarkEnd w:id="0"/>
      <w:r w:rsidRPr="00F76E64">
        <w:rPr>
          <w:rFonts w:ascii="Sylfaen" w:hAnsi="Sylfaen" w:cs="Times Armenian"/>
          <w:sz w:val="22"/>
          <w:szCs w:val="22"/>
          <w:lang w:val="hy-AM"/>
        </w:rPr>
        <w:t>այդ տեղեկության մատչելիությունը բոլոր հնարավոր մասնակիցների համար</w:t>
      </w:r>
    </w:p>
    <w:p w14:paraId="2EB215CD" w14:textId="22B2D0F4" w:rsidR="00FA3D2C" w:rsidRDefault="0059238B" w:rsidP="00E64B21">
      <w:pPr>
        <w:pStyle w:val="ListParagraph"/>
        <w:numPr>
          <w:ilvl w:val="0"/>
          <w:numId w:val="43"/>
        </w:num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>Հավակնորդ</w:t>
      </w:r>
      <w:r w:rsidRPr="009E5A78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B94450">
        <w:rPr>
          <w:rFonts w:ascii="Sylfaen" w:hAnsi="Sylfaen" w:cstheme="minorHAnsi"/>
          <w:sz w:val="22"/>
          <w:szCs w:val="22"/>
          <w:lang w:val="hy-AM"/>
        </w:rPr>
        <w:t>Հ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այտատուները կարող են լ</w:t>
      </w:r>
      <w:r w:rsidR="00F76E64">
        <w:rPr>
          <w:rFonts w:ascii="Sylfaen" w:hAnsi="Sylfaen" w:cstheme="minorHAnsi"/>
          <w:sz w:val="22"/>
          <w:szCs w:val="22"/>
          <w:lang w:val="hy-AM"/>
        </w:rPr>
        <w:t>րացուցիչ տեղեկություններ ստանալ, պարզաբանում ուղարկել և նախաորակավորման հայտը էլեկտրոնային և տպագիր տարբերակով ներկայացն</w:t>
      </w:r>
      <w:r w:rsidR="000D1B51">
        <w:rPr>
          <w:rFonts w:ascii="Sylfaen" w:hAnsi="Sylfaen" w:cstheme="minorHAnsi"/>
          <w:sz w:val="22"/>
          <w:szCs w:val="22"/>
          <w:lang w:val="hy-AM"/>
        </w:rPr>
        <w:t>ել</w:t>
      </w:r>
      <w:r w:rsidR="00F76E64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1F1631">
        <w:rPr>
          <w:rFonts w:ascii="Sylfaen" w:hAnsi="Sylfaen" w:cstheme="minorHAnsi"/>
          <w:sz w:val="22"/>
          <w:szCs w:val="22"/>
          <w:lang w:val="hy-AM"/>
        </w:rPr>
        <w:t>Պատվիրատուի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 նե</w:t>
      </w:r>
      <w:r w:rsidR="001F1631">
        <w:rPr>
          <w:rFonts w:ascii="Sylfaen" w:hAnsi="Sylfaen" w:cstheme="minorHAnsi"/>
          <w:sz w:val="22"/>
          <w:szCs w:val="22"/>
          <w:lang w:val="hy-AM"/>
        </w:rPr>
        <w:t>ր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 xml:space="preserve">քոհիշյալ </w:t>
      </w:r>
      <w:r w:rsidR="00F76E64">
        <w:rPr>
          <w:rFonts w:ascii="Sylfaen" w:hAnsi="Sylfaen" w:cstheme="minorHAnsi"/>
          <w:sz w:val="22"/>
          <w:szCs w:val="22"/>
          <w:lang w:val="hy-AM"/>
        </w:rPr>
        <w:t>հասցեով</w:t>
      </w:r>
      <w:r w:rsidR="00FA3D2C" w:rsidRPr="009E5A78">
        <w:rPr>
          <w:rFonts w:ascii="Sylfaen" w:hAnsi="Sylfaen" w:cstheme="minorHAnsi"/>
          <w:sz w:val="22"/>
          <w:szCs w:val="22"/>
          <w:lang w:val="hy-AM"/>
        </w:rPr>
        <w:t>՝</w:t>
      </w:r>
    </w:p>
    <w:p w14:paraId="0EB8AC61" w14:textId="0063C84A" w:rsidR="00F76E64" w:rsidRDefault="00F76E64" w:rsidP="00DF2256">
      <w:pPr>
        <w:spacing w:line="276" w:lineRule="auto"/>
        <w:rPr>
          <w:rFonts w:ascii="Sylfaen" w:hAnsi="Sylfaen" w:cstheme="minorHAnsi"/>
          <w:sz w:val="22"/>
          <w:szCs w:val="22"/>
          <w:lang w:val="hy-AM"/>
        </w:rPr>
      </w:pPr>
    </w:p>
    <w:p w14:paraId="0F0769F8" w14:textId="77777777" w:rsidR="00F76E64" w:rsidRPr="00DF2256" w:rsidRDefault="00F76E64" w:rsidP="00F76E64">
      <w:pPr>
        <w:rPr>
          <w:rFonts w:ascii="Sylfaen" w:hAnsi="Sylfaen" w:cstheme="minorHAnsi"/>
          <w:b/>
          <w:sz w:val="22"/>
          <w:szCs w:val="22"/>
          <w:lang w:val="hy-AM"/>
        </w:rPr>
      </w:pPr>
    </w:p>
    <w:p w14:paraId="079D0710" w14:textId="09DDD477" w:rsidR="00B63A33" w:rsidRPr="00E47A5D" w:rsidRDefault="00B63A33" w:rsidP="00B63A3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E47A5D">
        <w:rPr>
          <w:rFonts w:ascii="Sylfaen" w:hAnsi="Sylfaen" w:cstheme="minorHAnsi"/>
          <w:b/>
          <w:sz w:val="22"/>
          <w:szCs w:val="22"/>
          <w:lang w:val="hy-AM"/>
        </w:rPr>
        <w:t>«Վեոլիա Ջուր» ՓԲԸ</w:t>
      </w:r>
    </w:p>
    <w:p w14:paraId="2E24B560" w14:textId="77777777" w:rsidR="00B63A33" w:rsidRPr="00E47A5D" w:rsidRDefault="00B63A33" w:rsidP="00B63A3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E47A5D">
        <w:rPr>
          <w:rFonts w:ascii="Sylfaen" w:hAnsi="Sylfaen" w:cstheme="minorHAnsi"/>
          <w:b/>
          <w:sz w:val="22"/>
          <w:szCs w:val="22"/>
          <w:lang w:val="hy-AM"/>
        </w:rPr>
        <w:t>Ն. Ադոնցի 6/1 փող, 0014, Երևան, ՀՀ</w:t>
      </w:r>
    </w:p>
    <w:p w14:paraId="514EDF11" w14:textId="5DF6DC55" w:rsidR="00B63A33" w:rsidRPr="00E47A5D" w:rsidRDefault="00B63A33" w:rsidP="00B63A33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E47A5D">
        <w:rPr>
          <w:rFonts w:ascii="Sylfaen" w:hAnsi="Sylfaen" w:cstheme="minorHAnsi"/>
          <w:b/>
          <w:sz w:val="22"/>
          <w:szCs w:val="22"/>
          <w:lang w:val="hy-AM"/>
        </w:rPr>
        <w:t>Գնումների վարչություն, 9</w:t>
      </w:r>
      <w:r w:rsidR="001F553A">
        <w:rPr>
          <w:rFonts w:ascii="Sylfaen" w:hAnsi="Sylfaen" w:cstheme="minorHAnsi"/>
          <w:b/>
          <w:sz w:val="22"/>
          <w:szCs w:val="22"/>
          <w:lang w:val="hy-AM"/>
        </w:rPr>
        <w:t>-</w:t>
      </w:r>
      <w:r w:rsidRPr="00E47A5D">
        <w:rPr>
          <w:rFonts w:ascii="Sylfaen" w:hAnsi="Sylfaen" w:cstheme="minorHAnsi"/>
          <w:b/>
          <w:sz w:val="22"/>
          <w:szCs w:val="22"/>
          <w:lang w:val="hy-AM"/>
        </w:rPr>
        <w:t>րդ հարկ</w:t>
      </w:r>
    </w:p>
    <w:p w14:paraId="1FD581E1" w14:textId="3E3FBB9C" w:rsidR="00CF4A99" w:rsidRPr="00E47A5D" w:rsidRDefault="00CF4A99" w:rsidP="00CF4A99">
      <w:pPr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E47A5D">
        <w:rPr>
          <w:rFonts w:ascii="Sylfaen" w:hAnsi="Sylfaen" w:cstheme="minorHAnsi"/>
          <w:b/>
          <w:sz w:val="22"/>
          <w:szCs w:val="22"/>
          <w:lang w:val="hy-AM"/>
        </w:rPr>
        <w:t>ՄՀ քարտուղար, գնումների մասնագետ Աննա Տրդատյանին</w:t>
      </w:r>
    </w:p>
    <w:p w14:paraId="59D07C0C" w14:textId="77777777" w:rsidR="00B63A33" w:rsidRPr="00E47A5D" w:rsidRDefault="00B63A33" w:rsidP="00B63A33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E47A5D">
        <w:rPr>
          <w:rFonts w:ascii="Sylfaen" w:hAnsi="Sylfaen" w:cstheme="minorHAnsi"/>
          <w:b/>
          <w:sz w:val="22"/>
          <w:szCs w:val="22"/>
          <w:lang w:val="hy-AM"/>
        </w:rPr>
        <w:t>Հեռ: (+374) 91 28 23 32</w:t>
      </w:r>
    </w:p>
    <w:p w14:paraId="2E33AF47" w14:textId="77777777" w:rsidR="00B63A33" w:rsidRPr="00E47A5D" w:rsidRDefault="00B63A33" w:rsidP="00B63A33">
      <w:pPr>
        <w:ind w:left="-27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  <w:r w:rsidRPr="00E47A5D">
        <w:rPr>
          <w:rFonts w:ascii="Sylfaen" w:hAnsi="Sylfaen" w:cstheme="minorHAnsi"/>
          <w:b/>
          <w:sz w:val="22"/>
          <w:szCs w:val="22"/>
          <w:lang w:val="hy-AM"/>
        </w:rPr>
        <w:t xml:space="preserve">Էլ-փոստ` </w:t>
      </w:r>
      <w:hyperlink r:id="rId6" w:history="1">
        <w:r w:rsidRPr="00E47A5D">
          <w:rPr>
            <w:rStyle w:val="Hyperlink"/>
            <w:b/>
            <w:szCs w:val="24"/>
            <w:lang w:val="hy-AM"/>
          </w:rPr>
          <w:t>anna.trdatyan@veolia.com</w:t>
        </w:r>
      </w:hyperlink>
    </w:p>
    <w:p w14:paraId="639C8EF6" w14:textId="0D72C931" w:rsidR="00DF2256" w:rsidRDefault="00DF2256" w:rsidP="00B63A33">
      <w:pPr>
        <w:jc w:val="center"/>
        <w:rPr>
          <w:rFonts w:ascii="Sylfaen" w:hAnsi="Sylfaen" w:cstheme="minorHAnsi"/>
          <w:sz w:val="22"/>
          <w:szCs w:val="22"/>
          <w:lang w:val="hy-AM"/>
        </w:rPr>
      </w:pPr>
    </w:p>
    <w:sectPr w:rsidR="00DF2256" w:rsidSect="00762DE3">
      <w:pgSz w:w="12240" w:h="15840"/>
      <w:pgMar w:top="1260" w:right="1440" w:bottom="1584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3D0"/>
    <w:multiLevelType w:val="multilevel"/>
    <w:tmpl w:val="16447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76576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41D4"/>
    <w:multiLevelType w:val="hybridMultilevel"/>
    <w:tmpl w:val="57A02F58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20B67A0"/>
    <w:multiLevelType w:val="hybridMultilevel"/>
    <w:tmpl w:val="6972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CC9"/>
    <w:multiLevelType w:val="hybridMultilevel"/>
    <w:tmpl w:val="E57696B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DA56EB0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25FA"/>
    <w:multiLevelType w:val="hybridMultilevel"/>
    <w:tmpl w:val="66E85E0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CC67253"/>
    <w:multiLevelType w:val="hybridMultilevel"/>
    <w:tmpl w:val="5D643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D1925"/>
    <w:multiLevelType w:val="hybridMultilevel"/>
    <w:tmpl w:val="FE96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46EC"/>
    <w:multiLevelType w:val="hybridMultilevel"/>
    <w:tmpl w:val="2026D9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22B486A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58AA"/>
    <w:multiLevelType w:val="hybridMultilevel"/>
    <w:tmpl w:val="5D0C0E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325539C"/>
    <w:multiLevelType w:val="hybridMultilevel"/>
    <w:tmpl w:val="888CFB0C"/>
    <w:lvl w:ilvl="0" w:tplc="FB0E0CD4">
      <w:start w:val="28"/>
      <w:numFmt w:val="bullet"/>
      <w:lvlText w:val="-"/>
      <w:lvlJc w:val="left"/>
      <w:pPr>
        <w:ind w:left="420" w:hanging="360"/>
      </w:pPr>
      <w:rPr>
        <w:rFonts w:ascii="Sylfaen" w:eastAsia="Times New Roman" w:hAnsi="Sylfaen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62A3449"/>
    <w:multiLevelType w:val="hybridMultilevel"/>
    <w:tmpl w:val="39C21CBA"/>
    <w:lvl w:ilvl="0" w:tplc="DCF2CF4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C10A9"/>
    <w:multiLevelType w:val="hybridMultilevel"/>
    <w:tmpl w:val="AEB252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260C"/>
    <w:multiLevelType w:val="hybridMultilevel"/>
    <w:tmpl w:val="BD66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6BC0"/>
    <w:multiLevelType w:val="hybridMultilevel"/>
    <w:tmpl w:val="F7CE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01A5"/>
    <w:multiLevelType w:val="hybridMultilevel"/>
    <w:tmpl w:val="6E8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1128"/>
    <w:multiLevelType w:val="hybridMultilevel"/>
    <w:tmpl w:val="12D86AA2"/>
    <w:lvl w:ilvl="0" w:tplc="FBA47BC8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F3A4236"/>
    <w:multiLevelType w:val="hybridMultilevel"/>
    <w:tmpl w:val="B388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D2E"/>
    <w:multiLevelType w:val="hybridMultilevel"/>
    <w:tmpl w:val="0046B3A8"/>
    <w:lvl w:ilvl="0" w:tplc="0409000F">
      <w:start w:val="1"/>
      <w:numFmt w:val="decimal"/>
      <w:lvlText w:val="%1."/>
      <w:lvlJc w:val="left"/>
      <w:pPr>
        <w:ind w:left="557" w:hanging="360"/>
      </w:p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1" w15:restartNumberingAfterBreak="0">
    <w:nsid w:val="48C5763D"/>
    <w:multiLevelType w:val="multilevel"/>
    <w:tmpl w:val="F57A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Sylfaen" w:hint="default"/>
      </w:rPr>
    </w:lvl>
  </w:abstractNum>
  <w:abstractNum w:abstractNumId="22" w15:restartNumberingAfterBreak="0">
    <w:nsid w:val="4DD4063F"/>
    <w:multiLevelType w:val="hybridMultilevel"/>
    <w:tmpl w:val="C7EAF986"/>
    <w:lvl w:ilvl="0" w:tplc="D74C0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F06BF2"/>
    <w:multiLevelType w:val="hybridMultilevel"/>
    <w:tmpl w:val="C9A6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BC9"/>
    <w:multiLevelType w:val="hybridMultilevel"/>
    <w:tmpl w:val="846205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5" w15:restartNumberingAfterBreak="0">
    <w:nsid w:val="55D22A77"/>
    <w:multiLevelType w:val="hybridMultilevel"/>
    <w:tmpl w:val="C600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115DC"/>
    <w:multiLevelType w:val="hybridMultilevel"/>
    <w:tmpl w:val="E0A8379E"/>
    <w:lvl w:ilvl="0" w:tplc="B264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D3E5CA7"/>
    <w:multiLevelType w:val="hybridMultilevel"/>
    <w:tmpl w:val="AD74B3E8"/>
    <w:lvl w:ilvl="0" w:tplc="2DFEC68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4AFC"/>
    <w:multiLevelType w:val="hybridMultilevel"/>
    <w:tmpl w:val="E388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C51A07"/>
    <w:multiLevelType w:val="hybridMultilevel"/>
    <w:tmpl w:val="4B429974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65E67496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E6B99"/>
    <w:multiLevelType w:val="hybridMultilevel"/>
    <w:tmpl w:val="64F4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 w15:restartNumberingAfterBreak="0">
    <w:nsid w:val="693B3C9C"/>
    <w:multiLevelType w:val="hybridMultilevel"/>
    <w:tmpl w:val="58761D80"/>
    <w:lvl w:ilvl="0" w:tplc="22C2F450">
      <w:numFmt w:val="bullet"/>
      <w:lvlText w:val="-"/>
      <w:lvlJc w:val="left"/>
      <w:pPr>
        <w:ind w:left="9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3" w15:restartNumberingAfterBreak="0">
    <w:nsid w:val="6A673940"/>
    <w:multiLevelType w:val="hybridMultilevel"/>
    <w:tmpl w:val="4176DFA8"/>
    <w:lvl w:ilvl="0" w:tplc="6C7E809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06E92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5DFC"/>
    <w:multiLevelType w:val="hybridMultilevel"/>
    <w:tmpl w:val="BBCA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454B8"/>
    <w:multiLevelType w:val="hybridMultilevel"/>
    <w:tmpl w:val="EBACC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7" w15:restartNumberingAfterBreak="0">
    <w:nsid w:val="6CAE138F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364A7"/>
    <w:multiLevelType w:val="hybridMultilevel"/>
    <w:tmpl w:val="CA42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01C54"/>
    <w:multiLevelType w:val="hybridMultilevel"/>
    <w:tmpl w:val="59DEF7B8"/>
    <w:lvl w:ilvl="0" w:tplc="1116F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0" w15:restartNumberingAfterBreak="0">
    <w:nsid w:val="77E44635"/>
    <w:multiLevelType w:val="hybridMultilevel"/>
    <w:tmpl w:val="9ABA3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D69D1"/>
    <w:multiLevelType w:val="hybridMultilevel"/>
    <w:tmpl w:val="65886DF2"/>
    <w:lvl w:ilvl="0" w:tplc="0409000F">
      <w:start w:val="1"/>
      <w:numFmt w:val="decimal"/>
      <w:lvlText w:val="%1."/>
      <w:lvlJc w:val="left"/>
      <w:pPr>
        <w:ind w:left="446" w:hanging="360"/>
      </w:p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2" w15:restartNumberingAfterBreak="0">
    <w:nsid w:val="7EFB24DD"/>
    <w:multiLevelType w:val="hybridMultilevel"/>
    <w:tmpl w:val="2CEE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544DA"/>
    <w:multiLevelType w:val="hybridMultilevel"/>
    <w:tmpl w:val="43E4D22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4"/>
  </w:num>
  <w:num w:numId="4">
    <w:abstractNumId w:val="36"/>
  </w:num>
  <w:num w:numId="5">
    <w:abstractNumId w:val="14"/>
  </w:num>
  <w:num w:numId="6">
    <w:abstractNumId w:val="22"/>
  </w:num>
  <w:num w:numId="7">
    <w:abstractNumId w:val="31"/>
  </w:num>
  <w:num w:numId="8">
    <w:abstractNumId w:val="11"/>
  </w:num>
  <w:num w:numId="9">
    <w:abstractNumId w:val="39"/>
  </w:num>
  <w:num w:numId="10">
    <w:abstractNumId w:val="9"/>
  </w:num>
  <w:num w:numId="11">
    <w:abstractNumId w:val="25"/>
  </w:num>
  <w:num w:numId="12">
    <w:abstractNumId w:val="28"/>
  </w:num>
  <w:num w:numId="13">
    <w:abstractNumId w:val="0"/>
  </w:num>
  <w:num w:numId="14">
    <w:abstractNumId w:val="19"/>
  </w:num>
  <w:num w:numId="15">
    <w:abstractNumId w:val="3"/>
  </w:num>
  <w:num w:numId="16">
    <w:abstractNumId w:val="4"/>
  </w:num>
  <w:num w:numId="17">
    <w:abstractNumId w:val="17"/>
  </w:num>
  <w:num w:numId="18">
    <w:abstractNumId w:val="18"/>
  </w:num>
  <w:num w:numId="19">
    <w:abstractNumId w:val="32"/>
  </w:num>
  <w:num w:numId="20">
    <w:abstractNumId w:val="13"/>
  </w:num>
  <w:num w:numId="21">
    <w:abstractNumId w:val="21"/>
  </w:num>
  <w:num w:numId="22">
    <w:abstractNumId w:val="27"/>
  </w:num>
  <w:num w:numId="23">
    <w:abstractNumId w:val="7"/>
  </w:num>
  <w:num w:numId="24">
    <w:abstractNumId w:val="6"/>
  </w:num>
  <w:num w:numId="25">
    <w:abstractNumId w:val="43"/>
  </w:num>
  <w:num w:numId="26">
    <w:abstractNumId w:val="33"/>
  </w:num>
  <w:num w:numId="27">
    <w:abstractNumId w:val="29"/>
  </w:num>
  <w:num w:numId="28">
    <w:abstractNumId w:val="16"/>
  </w:num>
  <w:num w:numId="29">
    <w:abstractNumId w:val="8"/>
  </w:num>
  <w:num w:numId="30">
    <w:abstractNumId w:val="15"/>
  </w:num>
  <w:num w:numId="31">
    <w:abstractNumId w:val="12"/>
  </w:num>
  <w:num w:numId="32">
    <w:abstractNumId w:val="38"/>
  </w:num>
  <w:num w:numId="33">
    <w:abstractNumId w:val="23"/>
  </w:num>
  <w:num w:numId="34">
    <w:abstractNumId w:val="35"/>
  </w:num>
  <w:num w:numId="35">
    <w:abstractNumId w:val="41"/>
  </w:num>
  <w:num w:numId="36">
    <w:abstractNumId w:val="20"/>
  </w:num>
  <w:num w:numId="37">
    <w:abstractNumId w:val="1"/>
  </w:num>
  <w:num w:numId="38">
    <w:abstractNumId w:val="5"/>
  </w:num>
  <w:num w:numId="39">
    <w:abstractNumId w:val="30"/>
  </w:num>
  <w:num w:numId="40">
    <w:abstractNumId w:val="34"/>
  </w:num>
  <w:num w:numId="41">
    <w:abstractNumId w:val="10"/>
  </w:num>
  <w:num w:numId="42">
    <w:abstractNumId w:val="37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6B"/>
    <w:rsid w:val="00023176"/>
    <w:rsid w:val="000516CD"/>
    <w:rsid w:val="000822DD"/>
    <w:rsid w:val="00084732"/>
    <w:rsid w:val="000A2294"/>
    <w:rsid w:val="000B08EE"/>
    <w:rsid w:val="000D1B51"/>
    <w:rsid w:val="000D79CB"/>
    <w:rsid w:val="0011230F"/>
    <w:rsid w:val="0012025E"/>
    <w:rsid w:val="00130365"/>
    <w:rsid w:val="001424C6"/>
    <w:rsid w:val="00152448"/>
    <w:rsid w:val="00167125"/>
    <w:rsid w:val="001A300F"/>
    <w:rsid w:val="001A730E"/>
    <w:rsid w:val="001E7B11"/>
    <w:rsid w:val="001F1631"/>
    <w:rsid w:val="001F553A"/>
    <w:rsid w:val="00245E41"/>
    <w:rsid w:val="0025126D"/>
    <w:rsid w:val="00265C88"/>
    <w:rsid w:val="0027236F"/>
    <w:rsid w:val="00280C1E"/>
    <w:rsid w:val="00284197"/>
    <w:rsid w:val="00285CE7"/>
    <w:rsid w:val="00291868"/>
    <w:rsid w:val="002B7955"/>
    <w:rsid w:val="002C2970"/>
    <w:rsid w:val="002C2A59"/>
    <w:rsid w:val="002D73FC"/>
    <w:rsid w:val="002F267E"/>
    <w:rsid w:val="003027FC"/>
    <w:rsid w:val="003102AD"/>
    <w:rsid w:val="00330FB6"/>
    <w:rsid w:val="003523BE"/>
    <w:rsid w:val="003776BF"/>
    <w:rsid w:val="003A3C71"/>
    <w:rsid w:val="003A7BCA"/>
    <w:rsid w:val="003C420A"/>
    <w:rsid w:val="003E7064"/>
    <w:rsid w:val="00400D8E"/>
    <w:rsid w:val="00406100"/>
    <w:rsid w:val="00422E65"/>
    <w:rsid w:val="00442823"/>
    <w:rsid w:val="00452CAB"/>
    <w:rsid w:val="00460AA8"/>
    <w:rsid w:val="00462F52"/>
    <w:rsid w:val="00464A3E"/>
    <w:rsid w:val="004757EA"/>
    <w:rsid w:val="00486399"/>
    <w:rsid w:val="00492964"/>
    <w:rsid w:val="00493D7D"/>
    <w:rsid w:val="004966FA"/>
    <w:rsid w:val="004C372D"/>
    <w:rsid w:val="004C770C"/>
    <w:rsid w:val="004D08FB"/>
    <w:rsid w:val="004D6A13"/>
    <w:rsid w:val="0051485E"/>
    <w:rsid w:val="00514BBA"/>
    <w:rsid w:val="005353BB"/>
    <w:rsid w:val="00551E22"/>
    <w:rsid w:val="00562F2A"/>
    <w:rsid w:val="00591088"/>
    <w:rsid w:val="0059238B"/>
    <w:rsid w:val="005A17C4"/>
    <w:rsid w:val="005A2C34"/>
    <w:rsid w:val="005B47BE"/>
    <w:rsid w:val="005D0B54"/>
    <w:rsid w:val="005F082F"/>
    <w:rsid w:val="005F4CAB"/>
    <w:rsid w:val="0060527F"/>
    <w:rsid w:val="00644F1F"/>
    <w:rsid w:val="00655CB8"/>
    <w:rsid w:val="00667F7D"/>
    <w:rsid w:val="006A0E72"/>
    <w:rsid w:val="006A49BB"/>
    <w:rsid w:val="006A6714"/>
    <w:rsid w:val="006B21E6"/>
    <w:rsid w:val="006E5591"/>
    <w:rsid w:val="006F3B10"/>
    <w:rsid w:val="006F4732"/>
    <w:rsid w:val="0070353E"/>
    <w:rsid w:val="00717237"/>
    <w:rsid w:val="00720081"/>
    <w:rsid w:val="007234CF"/>
    <w:rsid w:val="0072690B"/>
    <w:rsid w:val="00736248"/>
    <w:rsid w:val="00752114"/>
    <w:rsid w:val="00757143"/>
    <w:rsid w:val="00762DE3"/>
    <w:rsid w:val="007721AF"/>
    <w:rsid w:val="0078556C"/>
    <w:rsid w:val="00785584"/>
    <w:rsid w:val="007C4A8E"/>
    <w:rsid w:val="007F1449"/>
    <w:rsid w:val="0081752C"/>
    <w:rsid w:val="008301D4"/>
    <w:rsid w:val="00854471"/>
    <w:rsid w:val="00856C43"/>
    <w:rsid w:val="00893EE6"/>
    <w:rsid w:val="008A25FE"/>
    <w:rsid w:val="008A26C1"/>
    <w:rsid w:val="008C1022"/>
    <w:rsid w:val="008E2F8B"/>
    <w:rsid w:val="00904994"/>
    <w:rsid w:val="0090686F"/>
    <w:rsid w:val="00927EE2"/>
    <w:rsid w:val="0093086A"/>
    <w:rsid w:val="00931C40"/>
    <w:rsid w:val="00936E73"/>
    <w:rsid w:val="00940F6C"/>
    <w:rsid w:val="00945E88"/>
    <w:rsid w:val="0099490C"/>
    <w:rsid w:val="009E5A78"/>
    <w:rsid w:val="009F462A"/>
    <w:rsid w:val="009F53BB"/>
    <w:rsid w:val="00A370F1"/>
    <w:rsid w:val="00A41CCD"/>
    <w:rsid w:val="00A54557"/>
    <w:rsid w:val="00A750CF"/>
    <w:rsid w:val="00A94C4A"/>
    <w:rsid w:val="00AA210B"/>
    <w:rsid w:val="00AC1E74"/>
    <w:rsid w:val="00AC5EF6"/>
    <w:rsid w:val="00AF316B"/>
    <w:rsid w:val="00AF3267"/>
    <w:rsid w:val="00AF47C9"/>
    <w:rsid w:val="00B24929"/>
    <w:rsid w:val="00B626B4"/>
    <w:rsid w:val="00B63A33"/>
    <w:rsid w:val="00B70F05"/>
    <w:rsid w:val="00B72B36"/>
    <w:rsid w:val="00B75044"/>
    <w:rsid w:val="00B94450"/>
    <w:rsid w:val="00BA1C39"/>
    <w:rsid w:val="00BA7851"/>
    <w:rsid w:val="00BB07B9"/>
    <w:rsid w:val="00BC22D3"/>
    <w:rsid w:val="00BC3118"/>
    <w:rsid w:val="00BC66CE"/>
    <w:rsid w:val="00BF32A5"/>
    <w:rsid w:val="00C00412"/>
    <w:rsid w:val="00C00839"/>
    <w:rsid w:val="00C11D60"/>
    <w:rsid w:val="00C154A1"/>
    <w:rsid w:val="00C22809"/>
    <w:rsid w:val="00C26D0C"/>
    <w:rsid w:val="00C3154A"/>
    <w:rsid w:val="00C560B3"/>
    <w:rsid w:val="00C62972"/>
    <w:rsid w:val="00C65029"/>
    <w:rsid w:val="00C71406"/>
    <w:rsid w:val="00C80261"/>
    <w:rsid w:val="00C83A34"/>
    <w:rsid w:val="00C8604C"/>
    <w:rsid w:val="00C87AF7"/>
    <w:rsid w:val="00CB529D"/>
    <w:rsid w:val="00CC717C"/>
    <w:rsid w:val="00CD5EB1"/>
    <w:rsid w:val="00CE4016"/>
    <w:rsid w:val="00CF4A99"/>
    <w:rsid w:val="00CF5431"/>
    <w:rsid w:val="00D1357B"/>
    <w:rsid w:val="00D26102"/>
    <w:rsid w:val="00D27D6A"/>
    <w:rsid w:val="00D43252"/>
    <w:rsid w:val="00D44340"/>
    <w:rsid w:val="00D446EC"/>
    <w:rsid w:val="00D60387"/>
    <w:rsid w:val="00D60B9A"/>
    <w:rsid w:val="00DA7691"/>
    <w:rsid w:val="00DC6345"/>
    <w:rsid w:val="00DF12B1"/>
    <w:rsid w:val="00DF1FFD"/>
    <w:rsid w:val="00DF2256"/>
    <w:rsid w:val="00DF5DE8"/>
    <w:rsid w:val="00E039A6"/>
    <w:rsid w:val="00E12DFA"/>
    <w:rsid w:val="00E410C6"/>
    <w:rsid w:val="00E43579"/>
    <w:rsid w:val="00E47A5D"/>
    <w:rsid w:val="00E5606F"/>
    <w:rsid w:val="00E64B21"/>
    <w:rsid w:val="00E654E5"/>
    <w:rsid w:val="00E7168B"/>
    <w:rsid w:val="00E83424"/>
    <w:rsid w:val="00E84F26"/>
    <w:rsid w:val="00EB208F"/>
    <w:rsid w:val="00EC02BD"/>
    <w:rsid w:val="00EF5E18"/>
    <w:rsid w:val="00F5579F"/>
    <w:rsid w:val="00F76E64"/>
    <w:rsid w:val="00F81288"/>
    <w:rsid w:val="00F81328"/>
    <w:rsid w:val="00F87761"/>
    <w:rsid w:val="00FA3D2C"/>
    <w:rsid w:val="00FA6EF5"/>
    <w:rsid w:val="00FC6357"/>
    <w:rsid w:val="00FD024F"/>
    <w:rsid w:val="00FD400B"/>
    <w:rsid w:val="00FD6966"/>
    <w:rsid w:val="00FD7EA0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BA7D"/>
  <w15:docId w15:val="{C2DD239C-0D8D-44F5-85B8-02BDBCDB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DF2256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16B"/>
    <w:pPr>
      <w:ind w:left="720"/>
      <w:contextualSpacing/>
    </w:pPr>
  </w:style>
  <w:style w:type="table" w:styleId="TableGrid">
    <w:name w:val="Table Grid"/>
    <w:basedOn w:val="TableNormal"/>
    <w:uiPriority w:val="59"/>
    <w:rsid w:val="00AF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22E65"/>
    <w:pPr>
      <w:spacing w:after="120"/>
      <w:ind w:left="360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2E6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D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D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D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E8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56C43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F22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F2256"/>
  </w:style>
  <w:style w:type="character" w:styleId="Hyperlink">
    <w:name w:val="Hyperlink"/>
    <w:basedOn w:val="DefaultParagraphFont"/>
    <w:uiPriority w:val="99"/>
    <w:unhideWhenUsed/>
    <w:rsid w:val="00DF2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trdatyan@veol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C210-49C4-4403-9B98-6E6AD300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GAyvazyan</dc:creator>
  <cp:lastModifiedBy>Anna Trdatyan</cp:lastModifiedBy>
  <cp:revision>12</cp:revision>
  <cp:lastPrinted>2019-12-03T05:46:00Z</cp:lastPrinted>
  <dcterms:created xsi:type="dcterms:W3CDTF">2021-11-22T12:43:00Z</dcterms:created>
  <dcterms:modified xsi:type="dcterms:W3CDTF">2021-11-23T10:37:00Z</dcterms:modified>
</cp:coreProperties>
</file>