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D7" w:rsidRDefault="00A25BD7" w:rsidP="00D92F3C">
      <w:pPr>
        <w:pBdr>
          <w:bottom w:val="single" w:sz="12" w:space="24" w:color="205493"/>
        </w:pBdr>
        <w:spacing w:before="100" w:beforeAutospacing="1" w:after="100" w:afterAutospacing="1" w:line="240" w:lineRule="auto"/>
        <w:outlineLvl w:val="1"/>
        <w:rPr>
          <w:rFonts w:ascii="Sylfaen" w:eastAsia="Times New Roman" w:hAnsi="Sylfaen" w:cs="Sylfaen"/>
          <w:b/>
          <w:bCs/>
          <w:color w:val="205493"/>
          <w:sz w:val="24"/>
          <w:szCs w:val="24"/>
        </w:rPr>
      </w:pPr>
      <w:r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30.11.2021</w:t>
      </w:r>
    </w:p>
    <w:p w:rsidR="00D92F3C" w:rsidRPr="00D92F3C" w:rsidRDefault="00D92F3C" w:rsidP="00D92F3C">
      <w:pPr>
        <w:pBdr>
          <w:bottom w:val="single" w:sz="12" w:space="24" w:color="205493"/>
        </w:pBdr>
        <w:spacing w:before="100" w:beforeAutospacing="1" w:after="100" w:afterAutospacing="1" w:line="240" w:lineRule="auto"/>
        <w:outlineLvl w:val="1"/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</w:pPr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Հանձնաժողովի</w:t>
      </w:r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կողմից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սահմանվեցին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«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Վեոլիա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Ջուր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» </w:t>
      </w:r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ՓԲԸ</w:t>
      </w:r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>-</w:t>
      </w:r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ի</w:t>
      </w:r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կողմից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բաժանորդներին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խմելու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ջրի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մատակարարման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և</w:t>
      </w:r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ջրահեռացման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(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կեղտաջրերի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մաքրման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)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ծառայությունների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մատուցման</w:t>
      </w:r>
      <w:proofErr w:type="spellEnd"/>
      <w:r w:rsidRPr="00D92F3C">
        <w:rPr>
          <w:rFonts w:ascii="Grapalat-bold" w:eastAsia="Times New Roman" w:hAnsi="Grapalat-bold" w:cs="Times New Roman"/>
          <w:b/>
          <w:bCs/>
          <w:color w:val="20549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b/>
          <w:bCs/>
          <w:color w:val="205493"/>
          <w:sz w:val="24"/>
          <w:szCs w:val="24"/>
        </w:rPr>
        <w:t>սակագները</w:t>
      </w:r>
      <w:proofErr w:type="spellEnd"/>
    </w:p>
    <w:p w:rsidR="00D92F3C" w:rsidRPr="00D92F3C" w:rsidRDefault="00D92F3C" w:rsidP="00D92F3C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ՀՀ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հանրային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ծառայությունները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կարգավորող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հանձնաժողովը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սահմանեց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Վեոլիա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Ջուր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ՓԲԸ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ի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կողմից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բաժանորդներին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խմելու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մատակարարման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և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ջրահեռացման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կեղտաջրերի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մաքրման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ծառայությունների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մատուցման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սակագները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2022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թվականի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համար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սոցիալապես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անապահով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բաժանորդների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համար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սակագինը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կմնա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անփոփոխ</w:t>
      </w:r>
      <w:proofErr w:type="spellEnd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՝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180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դրամ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իսկ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մյուս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բաժանորդների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համար</w:t>
      </w:r>
      <w:proofErr w:type="spellEnd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՝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200,47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դրամ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</w:p>
    <w:p w:rsidR="00D92F3C" w:rsidRPr="00D92F3C" w:rsidRDefault="00D92F3C" w:rsidP="00D92F3C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Հիշեցնենք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որ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թվականի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օգոստոսի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9-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ին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Վեոլիա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Ջուր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ընկերությունը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Հանձնաժողով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է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ներկայացրել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խմելու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մատակարարման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և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ջրահեռացման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կեղտաջրերի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մաքրման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ծառայությունների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մատուցման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թվականի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սակագների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վերանայման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ճշգրտման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հայտ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Հանձնաժողովը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ծառայությունների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սակագների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հաշվարկներում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ներառվող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մանրածախ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ջրամատակարարման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փաստացի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ծավալների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ճշգրտման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նպատակով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Հայաստանի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Հանրապետության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ջրային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կոմիտեի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>, «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Վեոլիա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Ջուր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ընկերության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և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սպառողների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շահերը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պաշտպանող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հասարակական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կազմակերպությունների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ներկայացուցիչների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մասնակցությամբ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թվականի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սեպտեմբերի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ից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մինչև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նոյեմբերի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ը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նախաձեռնել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էր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մոնիթորինգ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որի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արդյունքում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հաշվարկված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լրացուցիչ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մանրածախ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ջրամատակարարման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ծավալը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կազմել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է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2 137 566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խորանարդ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մետր</w:t>
      </w:r>
      <w:proofErr w:type="spellEnd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։</w:t>
      </w:r>
    </w:p>
    <w:p w:rsidR="00D92F3C" w:rsidRPr="00D92F3C" w:rsidRDefault="00D92F3C" w:rsidP="00D92F3C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Զուգահեռաբար</w:t>
      </w:r>
      <w:proofErr w:type="spellEnd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՝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սոցիալապես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անապահով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համարվող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ընտանիքների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համար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հնարավորինս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նվազ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սակագներ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սահմանելու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նպատակով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ընդունվել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է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ՀՀ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կառավարության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թվականի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նոյեմբերի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18-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ի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№1880-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որոշումը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Վարձակալության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պայմանագրի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մնացած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տարիների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ընթացքում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խմելու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մատակարարման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և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ջրահեռացման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կեղտաջրերի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մաքրման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ծառայությունների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մատուցման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սակագների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կտրուկ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տատանումները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չեզոքացնելու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և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սպառողների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համար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հնարավորինս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կայուն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սակագնային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քաղաքականություն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ապահովելու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նպատակով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Վեոլիա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Օ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Կոմպանի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Ժեներալ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Դեզ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Օ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>», «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Վեոլիա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Ջուր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ընկերությունների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և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ՀՀ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կառավարության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ի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դեմս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Ջրային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կոմիտեի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միջև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թվականի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նոյեմբերի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10-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ին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ստորագրվել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է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№24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համաձայնագիրը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որի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հիման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վրա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համապատասխան</w:t>
      </w:r>
      <w:proofErr w:type="spellEnd"/>
      <w:proofErr w:type="gram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փոփոխություններ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են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կատարվել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Վեոլիա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Ջուր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ընկերության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լիցենզիայի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պայմաններում</w:t>
      </w:r>
      <w:proofErr w:type="spellEnd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։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92F3C" w:rsidRDefault="00D92F3C" w:rsidP="00D92F3C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Նոր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սակագները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կգործեն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2022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թվականի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հունվարի</w:t>
      </w:r>
      <w:proofErr w:type="spellEnd"/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</w:t>
      </w:r>
      <w:r w:rsidRPr="00D92F3C">
        <w:rPr>
          <w:rFonts w:ascii="Sylfaen" w:eastAsia="Times New Roman" w:hAnsi="Sylfaen" w:cs="Sylfaen"/>
          <w:color w:val="333333"/>
          <w:sz w:val="24"/>
          <w:szCs w:val="24"/>
        </w:rPr>
        <w:t>ից</w:t>
      </w:r>
      <w:r w:rsidRPr="00D92F3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92F3C" w:rsidRPr="00D92F3C" w:rsidRDefault="00D92F3C" w:rsidP="00D92F3C">
      <w:pPr>
        <w:spacing w:before="100" w:beforeAutospacing="1" w:after="100" w:afterAutospacing="1" w:line="390" w:lineRule="atLeast"/>
        <w:rPr>
          <w:rFonts w:ascii="Sylfaen" w:eastAsia="Times New Roman" w:hAnsi="Sylfaen" w:cs="Times New Roman"/>
          <w:color w:val="333333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color w:val="333333"/>
          <w:sz w:val="24"/>
          <w:szCs w:val="24"/>
        </w:rPr>
        <w:t>Տես</w:t>
      </w:r>
      <w:proofErr w:type="spellEnd"/>
      <w:r>
        <w:rPr>
          <w:rFonts w:ascii="Sylfaen" w:eastAsia="Times New Roman" w:hAnsi="Sylfaen" w:cs="Times New Roman"/>
          <w:color w:val="333333"/>
          <w:sz w:val="24"/>
          <w:szCs w:val="24"/>
        </w:rPr>
        <w:t xml:space="preserve">՝ </w:t>
      </w:r>
      <w:r w:rsidRPr="00D92F3C">
        <w:rPr>
          <w:rFonts w:ascii="Sylfaen" w:eastAsia="Times New Roman" w:hAnsi="Sylfaen" w:cs="Times New Roman"/>
          <w:color w:val="333333"/>
          <w:sz w:val="24"/>
          <w:szCs w:val="24"/>
        </w:rPr>
        <w:t>https://www.psrc.am/contents/newsPress/30-11-21</w:t>
      </w:r>
    </w:p>
    <w:p w:rsidR="00D92F3C" w:rsidRPr="00D92F3C" w:rsidRDefault="00D92F3C" w:rsidP="00D92F3C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0B38" w:rsidRDefault="00970B38"/>
    <w:sectPr w:rsidR="00970B38" w:rsidSect="0097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apala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F3C"/>
    <w:rsid w:val="00970B38"/>
    <w:rsid w:val="00A25BD7"/>
    <w:rsid w:val="00A5230D"/>
    <w:rsid w:val="00B36554"/>
    <w:rsid w:val="00D9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38"/>
  </w:style>
  <w:style w:type="paragraph" w:styleId="Heading2">
    <w:name w:val="heading 2"/>
    <w:basedOn w:val="Normal"/>
    <w:link w:val="Heading2Char"/>
    <w:uiPriority w:val="9"/>
    <w:qFormat/>
    <w:rsid w:val="00D92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F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30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020070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2021-11-30T15:08:00Z</dcterms:created>
  <dcterms:modified xsi:type="dcterms:W3CDTF">2021-11-30T15:33:00Z</dcterms:modified>
</cp:coreProperties>
</file>