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DB" w:rsidRPr="00A426DD" w:rsidRDefault="00A067EA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7579A0">
        <w:rPr>
          <w:rFonts w:ascii="Sylfaen" w:hAnsi="Sylfaen" w:cstheme="minorHAnsi"/>
          <w:b/>
          <w:sz w:val="22"/>
          <w:szCs w:val="22"/>
          <w:lang w:val="hy-AM"/>
        </w:rPr>
        <w:t>ՏԵԽՆԻԿԱԿԱՆ ՊԱՅՄԱՆՆԵՐ</w:t>
      </w:r>
      <w:r w:rsidR="007579A0">
        <w:rPr>
          <w:rFonts w:ascii="Sylfaen" w:hAnsi="Sylfaen" w:cstheme="minorHAnsi"/>
          <w:b/>
          <w:sz w:val="22"/>
          <w:szCs w:val="22"/>
          <w:lang w:val="hy-AM"/>
        </w:rPr>
        <w:t xml:space="preserve">ՈՎ  </w:t>
      </w:r>
      <w:r w:rsidR="00F14771">
        <w:rPr>
          <w:rFonts w:ascii="Sylfaen" w:hAnsi="Sylfaen" w:cstheme="minorHAnsi"/>
          <w:b/>
          <w:sz w:val="22"/>
          <w:szCs w:val="22"/>
          <w:lang w:val="hy-AM"/>
        </w:rPr>
        <w:t>ԱՆՀԱՏԱԿԱՆ ՄԻ</w:t>
      </w:r>
      <w:r w:rsidR="00C2240F">
        <w:rPr>
          <w:rFonts w:ascii="Sylfaen" w:hAnsi="Sylfaen" w:cstheme="minorHAnsi"/>
          <w:b/>
          <w:sz w:val="22"/>
          <w:szCs w:val="22"/>
          <w:lang w:val="hy-AM"/>
        </w:rPr>
        <w:t>Ա</w:t>
      </w:r>
      <w:r w:rsidR="00F14771">
        <w:rPr>
          <w:rFonts w:ascii="Sylfaen" w:hAnsi="Sylfaen" w:cstheme="minorHAnsi"/>
          <w:b/>
          <w:sz w:val="22"/>
          <w:szCs w:val="22"/>
          <w:lang w:val="hy-AM"/>
        </w:rPr>
        <w:t xml:space="preserve">ՑՈՒՄՆԵՐԻ, ՋՐԱՉԱՓԵՐԻ ՏԵՂԱԴՐՄԱՆ ԵՎ ՓՈԽԱՐԻՆՄԱՆ </w:t>
      </w:r>
      <w:r w:rsidR="00253134">
        <w:rPr>
          <w:rFonts w:ascii="Sylfaen" w:hAnsi="Sylfaen" w:cstheme="minorHAnsi"/>
          <w:b/>
          <w:sz w:val="22"/>
          <w:szCs w:val="22"/>
          <w:lang w:val="hy-AM"/>
        </w:rPr>
        <w:t xml:space="preserve">ՇԻՆԱՐԱՐԱԿԱՆ </w:t>
      </w:r>
      <w:r w:rsidR="00817828">
        <w:rPr>
          <w:rFonts w:ascii="Sylfaen" w:hAnsi="Sylfaen" w:cstheme="minorHAnsi"/>
          <w:b/>
          <w:sz w:val="22"/>
          <w:szCs w:val="22"/>
          <w:lang w:val="hy-AM"/>
        </w:rPr>
        <w:t xml:space="preserve">ԱՇԽԱՏԱՆՔՆԵՐԻ </w:t>
      </w:r>
      <w:r w:rsidR="00817828" w:rsidRPr="00817828">
        <w:rPr>
          <w:rFonts w:ascii="Sylfaen" w:hAnsi="Sylfaen" w:cstheme="minorHAnsi"/>
          <w:b/>
          <w:sz w:val="22"/>
          <w:szCs w:val="22"/>
          <w:lang w:val="hy-AM"/>
        </w:rPr>
        <w:t xml:space="preserve">(ԿԱՊԱԼԻ) </w:t>
      </w:r>
      <w:r w:rsidR="00817828">
        <w:rPr>
          <w:rFonts w:ascii="Sylfaen" w:hAnsi="Sylfaen" w:cstheme="minorHAnsi"/>
          <w:b/>
          <w:sz w:val="22"/>
          <w:szCs w:val="22"/>
          <w:lang w:val="hy-AM"/>
        </w:rPr>
        <w:t xml:space="preserve">ԳՆՄԱՆ </w:t>
      </w:r>
      <w:r w:rsidR="00AF316B" w:rsidRPr="00C11BDA">
        <w:rPr>
          <w:rFonts w:ascii="Sylfaen" w:hAnsi="Sylfaen" w:cstheme="minorHAnsi"/>
          <w:b/>
          <w:sz w:val="22"/>
          <w:szCs w:val="22"/>
          <w:lang w:val="hy-AM"/>
        </w:rPr>
        <w:t>ՆԱԽԱՈՐԱԿԱՎՈՐՄԱՆ</w:t>
      </w:r>
      <w:r w:rsidR="00C2240F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="00AF316B" w:rsidRPr="00C11BDA">
        <w:rPr>
          <w:rFonts w:ascii="Sylfaen" w:hAnsi="Sylfaen" w:cstheme="minorHAnsi"/>
          <w:b/>
          <w:sz w:val="22"/>
          <w:szCs w:val="22"/>
        </w:rPr>
        <w:t xml:space="preserve">ՀԱՅՏԵՐԻ </w:t>
      </w:r>
      <w:r w:rsidR="00AF316B" w:rsidRPr="00A426DD">
        <w:rPr>
          <w:rFonts w:ascii="Sylfaen" w:hAnsi="Sylfaen" w:cstheme="minorHAnsi"/>
          <w:b/>
          <w:sz w:val="22"/>
          <w:szCs w:val="22"/>
        </w:rPr>
        <w:t xml:space="preserve">ՆԵՐԿԱՅԱՑՄԱՆ </w:t>
      </w:r>
      <w:r w:rsidR="00AF316B" w:rsidRPr="00A426DD">
        <w:rPr>
          <w:rFonts w:ascii="Sylfaen" w:hAnsi="Sylfaen" w:cstheme="minorHAnsi"/>
          <w:b/>
          <w:sz w:val="22"/>
          <w:szCs w:val="22"/>
          <w:lang w:val="hy-AM"/>
        </w:rPr>
        <w:t>ՀՐԱՎԵՐ</w:t>
      </w:r>
    </w:p>
    <w:p w:rsidR="00253134" w:rsidRPr="007B32C6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A426DD">
        <w:rPr>
          <w:rFonts w:ascii="Sylfaen" w:hAnsi="Sylfaen" w:cstheme="minorHAnsi"/>
          <w:b/>
          <w:sz w:val="22"/>
          <w:szCs w:val="22"/>
          <w:lang w:val="hy-AM"/>
        </w:rPr>
        <w:t xml:space="preserve">ԾԱԾԿԱԳԻՐ </w:t>
      </w:r>
      <w:r w:rsidR="00817828" w:rsidRPr="00A426DD">
        <w:rPr>
          <w:rFonts w:ascii="Sylfaen" w:hAnsi="Sylfaen" w:cstheme="minorHAnsi"/>
          <w:b/>
          <w:sz w:val="22"/>
          <w:szCs w:val="22"/>
          <w:lang w:val="hy-AM"/>
        </w:rPr>
        <w:t xml:space="preserve">N </w:t>
      </w:r>
      <w:r w:rsidR="007B32C6" w:rsidRPr="00A426DD">
        <w:rPr>
          <w:rFonts w:ascii="Sylfaen" w:hAnsi="Sylfaen" w:cstheme="minorHAnsi"/>
          <w:b/>
          <w:sz w:val="22"/>
          <w:szCs w:val="22"/>
          <w:lang w:val="hy-AM"/>
        </w:rPr>
        <w:t>ՏԵԽ.ՊԱՅՄ.ՇԻՆ.ԱՇԽ.ՆԱԽԱՈՐԱԿ 2</w:t>
      </w:r>
      <w:r w:rsidR="00DA5DAA" w:rsidRPr="00A426DD">
        <w:rPr>
          <w:rFonts w:ascii="Sylfaen" w:hAnsi="Sylfaen" w:cstheme="minorHAnsi"/>
          <w:b/>
          <w:sz w:val="22"/>
          <w:szCs w:val="22"/>
          <w:lang w:val="hy-AM"/>
        </w:rPr>
        <w:t>2</w:t>
      </w:r>
      <w:r w:rsidR="007B32C6" w:rsidRPr="00A426DD">
        <w:rPr>
          <w:rFonts w:ascii="Sylfaen" w:hAnsi="Sylfaen" w:cstheme="minorHAnsi"/>
          <w:b/>
          <w:sz w:val="22"/>
          <w:szCs w:val="22"/>
          <w:lang w:val="hy-AM"/>
        </w:rPr>
        <w:t>/01</w:t>
      </w:r>
    </w:p>
    <w:p w:rsidR="00253134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25313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«Վեոլիա Ջուր» ՓԲԸ</w:t>
            </w:r>
          </w:p>
        </w:tc>
      </w:tr>
      <w:tr w:rsidR="00253134" w:rsidRPr="00A426DD" w:rsidTr="00C61353">
        <w:tc>
          <w:tcPr>
            <w:tcW w:w="4162" w:type="dxa"/>
          </w:tcPr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Խ. Աբովյան 66, 0025, Երևան, ՀՀ</w:t>
            </w:r>
          </w:p>
        </w:tc>
      </w:tr>
      <w:tr w:rsidR="00253134" w:rsidRPr="00A426DD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:rsidR="00253134" w:rsidRPr="00F14771" w:rsidRDefault="00C2240F" w:rsidP="007579A0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 xml:space="preserve">Տեխնիկական </w:t>
            </w:r>
            <w:r w:rsidR="00F1477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պայմաններով՝ </w:t>
            </w:r>
            <w:r w:rsidR="00F14771" w:rsidRPr="00F1477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անհատական միացումների, ջրաչափերի տեղադրման և փոխարինման շինարարական աշխատանքների գնման նախաորակավորում</w:t>
            </w:r>
          </w:p>
        </w:tc>
      </w:tr>
      <w:tr w:rsidR="0025313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:rsidR="00253134" w:rsidRPr="00A426DD" w:rsidRDefault="00A426DD" w:rsidP="00DA5DAA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A426DD">
              <w:rPr>
                <w:rFonts w:ascii="Sylfaen" w:hAnsi="Sylfaen" w:cstheme="minorHAnsi"/>
                <w:b/>
                <w:szCs w:val="22"/>
                <w:lang w:val="hy-AM"/>
              </w:rPr>
              <w:t>21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  <w:r w:rsidR="00DA5DAA" w:rsidRPr="00A426DD">
              <w:rPr>
                <w:rFonts w:ascii="Sylfaen" w:hAnsi="Sylfaen" w:cstheme="minorHAnsi"/>
                <w:b/>
                <w:szCs w:val="22"/>
                <w:lang w:val="hy-AM"/>
              </w:rPr>
              <w:t>հունվարի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="00DA5DAA" w:rsidRPr="00A426DD">
              <w:rPr>
                <w:rFonts w:ascii="Sylfaen" w:hAnsi="Sylfaen" w:cstheme="minorHAnsi"/>
                <w:b/>
                <w:szCs w:val="22"/>
                <w:lang w:val="hy-AM"/>
              </w:rPr>
              <w:t>2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hy-AM"/>
              </w:rPr>
              <w:t>թ.</w:t>
            </w:r>
          </w:p>
        </w:tc>
      </w:tr>
      <w:tr w:rsidR="00253134" w:rsidRPr="00A426DD" w:rsidTr="00C61353">
        <w:tc>
          <w:tcPr>
            <w:tcW w:w="4162" w:type="dxa"/>
          </w:tcPr>
          <w:p w:rsidR="00253134" w:rsidRDefault="00253134" w:rsidP="00E02186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Հայտի</w:t>
            </w:r>
            <w:r w:rsidR="00E02186">
              <w:rPr>
                <w:rFonts w:ascii="Sylfaen" w:hAnsi="Sylfaen" w:cstheme="minorHAnsi"/>
                <w:szCs w:val="22"/>
                <w:lang w:val="en-US"/>
              </w:rPr>
              <w:t xml:space="preserve"> </w:t>
            </w:r>
            <w:r>
              <w:rPr>
                <w:rFonts w:ascii="Sylfaen" w:hAnsi="Sylfaen" w:cstheme="minorHAnsi"/>
                <w:szCs w:val="22"/>
                <w:lang w:val="hy-AM"/>
              </w:rPr>
              <w:t>ներկայացման վերջնաժամկետ՝</w:t>
            </w:r>
          </w:p>
        </w:tc>
        <w:tc>
          <w:tcPr>
            <w:tcW w:w="5504" w:type="dxa"/>
          </w:tcPr>
          <w:p w:rsidR="00253134" w:rsidRPr="00A426DD" w:rsidRDefault="00DA5DAA" w:rsidP="00A426DD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A426DD">
              <w:rPr>
                <w:rFonts w:ascii="Sylfaen" w:hAnsi="Sylfaen" w:cstheme="minorHAnsi"/>
                <w:b/>
                <w:szCs w:val="22"/>
                <w:lang w:val="hy-AM"/>
              </w:rPr>
              <w:t>0</w:t>
            </w:r>
            <w:r w:rsidR="00A426DD">
              <w:rPr>
                <w:rFonts w:ascii="Sylfaen" w:hAnsi="Sylfaen" w:cstheme="minorHAnsi"/>
                <w:b/>
                <w:szCs w:val="22"/>
                <w:lang w:val="hy-AM"/>
              </w:rPr>
              <w:t>3</w:t>
            </w:r>
            <w:bookmarkStart w:id="0" w:name="_GoBack"/>
            <w:bookmarkEnd w:id="0"/>
            <w:r w:rsidR="007B32C6" w:rsidRPr="00A426DD">
              <w:rPr>
                <w:rFonts w:ascii="Sylfaen" w:hAnsi="Sylfaen" w:cstheme="minorHAnsi"/>
                <w:b/>
                <w:szCs w:val="22"/>
                <w:lang w:val="hy-AM"/>
              </w:rPr>
              <w:t xml:space="preserve"> </w:t>
            </w:r>
            <w:r w:rsidRPr="00A426DD">
              <w:rPr>
                <w:rFonts w:ascii="Sylfaen" w:hAnsi="Sylfaen" w:cstheme="minorHAnsi"/>
                <w:b/>
                <w:szCs w:val="22"/>
                <w:lang w:val="hy-AM"/>
              </w:rPr>
              <w:t>փետրվարի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Pr="00A426DD">
              <w:rPr>
                <w:rFonts w:ascii="Sylfaen" w:hAnsi="Sylfaen" w:cstheme="minorHAnsi"/>
                <w:b/>
                <w:szCs w:val="22"/>
                <w:lang w:val="hy-AM"/>
              </w:rPr>
              <w:t>2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hy-AM"/>
              </w:rPr>
              <w:t>թ.,ժամը 11:00</w:t>
            </w:r>
          </w:p>
        </w:tc>
      </w:tr>
    </w:tbl>
    <w:p w:rsidR="00253134" w:rsidRPr="00C11BDA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253134" w:rsidRPr="00762DE3" w:rsidRDefault="00253134" w:rsidP="00253134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1: ԳՆՄԱՆ ԵՆԹԱԿԱ </w:t>
      </w:r>
      <w:r w:rsidR="00D60AEA">
        <w:rPr>
          <w:rFonts w:ascii="Sylfaen" w:hAnsi="Sylfaen" w:cstheme="minorHAnsi"/>
          <w:b/>
          <w:sz w:val="22"/>
          <w:szCs w:val="22"/>
          <w:lang w:val="hy-AM"/>
        </w:rPr>
        <w:t>ԱՇԽԱՏԱՆՔՆԵՐԻ</w:t>
      </w:r>
      <w:r w:rsidR="00811810">
        <w:rPr>
          <w:rFonts w:ascii="Sylfaen" w:hAnsi="Sylfaen" w:cstheme="minorHAnsi"/>
          <w:b/>
          <w:sz w:val="22"/>
          <w:szCs w:val="22"/>
          <w:lang w:val="hy-AM"/>
        </w:rPr>
        <w:t xml:space="preserve"> ԱՆՎԱՆՈՒՄԸ</w:t>
      </w:r>
    </w:p>
    <w:p w:rsidR="00253134" w:rsidRDefault="00253134" w:rsidP="00253134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253134" w:rsidRDefault="00253134" w:rsidP="00253134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«Վեոլիա Ջուր» ՓԲԸ-ն</w:t>
      </w:r>
      <w:r w:rsidRPr="009D6C7D">
        <w:rPr>
          <w:rFonts w:ascii="Sylfaen" w:hAnsi="Sylfaen" w:cstheme="minorHAnsi"/>
          <w:sz w:val="22"/>
          <w:szCs w:val="22"/>
          <w:lang w:val="hy-AM"/>
        </w:rPr>
        <w:t xml:space="preserve"> (</w:t>
      </w:r>
      <w:r>
        <w:rPr>
          <w:rFonts w:ascii="Sylfaen" w:hAnsi="Sylfaen" w:cstheme="minorHAnsi"/>
          <w:sz w:val="22"/>
          <w:szCs w:val="22"/>
          <w:lang w:val="hy-AM"/>
        </w:rPr>
        <w:t>այսուհետ Պատվիրատու</w:t>
      </w:r>
      <w:r w:rsidRPr="009D6C7D">
        <w:rPr>
          <w:rFonts w:ascii="Sylfaen" w:hAnsi="Sylfaen" w:cstheme="minorHAnsi"/>
          <w:sz w:val="22"/>
          <w:szCs w:val="22"/>
          <w:lang w:val="hy-AM"/>
        </w:rPr>
        <w:t>)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համաձայն ՀՀ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CE2B63">
        <w:rPr>
          <w:rFonts w:ascii="Sylfaen" w:hAnsi="Sylfaen" w:cstheme="minorHAnsi"/>
          <w:sz w:val="22"/>
          <w:szCs w:val="22"/>
          <w:lang w:val="hy-AM"/>
        </w:rPr>
        <w:t>Հանրային Ծառայությունները Կարգավորող Հանձնաժողովի 2016թ. նոյեմբերի 30</w:t>
      </w:r>
      <w:r>
        <w:rPr>
          <w:rFonts w:ascii="Sylfaen" w:hAnsi="Sylfaen" w:cstheme="minorHAnsi"/>
          <w:sz w:val="22"/>
          <w:szCs w:val="22"/>
          <w:lang w:val="hy-AM"/>
        </w:rPr>
        <w:t>-ի</w:t>
      </w:r>
      <w:r w:rsidR="00CE2B63">
        <w:rPr>
          <w:rFonts w:ascii="Sylfaen" w:hAnsi="Sylfaen" w:cstheme="minorHAnsi"/>
          <w:sz w:val="22"/>
          <w:szCs w:val="22"/>
          <w:lang w:val="hy-AM"/>
        </w:rPr>
        <w:t xml:space="preserve"> թիվ 378-Ն որոշման՝</w:t>
      </w:r>
      <w:r>
        <w:rPr>
          <w:rFonts w:ascii="Sylfaen" w:hAnsi="Sylfaen" w:cstheme="minorHAnsi"/>
          <w:sz w:val="22"/>
          <w:szCs w:val="22"/>
          <w:lang w:val="hy-AM"/>
        </w:rPr>
        <w:t xml:space="preserve">սկսած 2017թ-ից,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յուրաքանչյուր տարի իրականացնում է </w:t>
      </w:r>
      <w:r>
        <w:rPr>
          <w:rFonts w:ascii="Sylfaen" w:hAnsi="Sylfaen" w:cstheme="minorHAnsi"/>
          <w:sz w:val="22"/>
          <w:szCs w:val="22"/>
          <w:lang w:val="hy-AM"/>
        </w:rPr>
        <w:t xml:space="preserve">Պատվիրատուի սպասարկման տարածքում գտնվող </w:t>
      </w:r>
      <w:r w:rsidR="005B0FDA">
        <w:rPr>
          <w:rFonts w:ascii="Sylfaen" w:hAnsi="Sylfaen" w:cstheme="minorHAnsi"/>
          <w:sz w:val="22"/>
          <w:szCs w:val="22"/>
          <w:lang w:val="hy-AM"/>
        </w:rPr>
        <w:t>բաժանորդների</w:t>
      </w:r>
      <w:r w:rsidR="00536E21">
        <w:rPr>
          <w:rFonts w:ascii="Sylfaen" w:hAnsi="Sylfaen" w:cstheme="minorHAnsi"/>
          <w:sz w:val="22"/>
          <w:szCs w:val="22"/>
          <w:lang w:val="hy-AM"/>
        </w:rPr>
        <w:t>ն</w:t>
      </w:r>
      <w:r w:rsidR="00A93D1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536E21">
        <w:rPr>
          <w:rFonts w:ascii="Sylfaen" w:hAnsi="Sylfaen" w:cstheme="minorHAnsi"/>
          <w:sz w:val="22"/>
          <w:szCs w:val="22"/>
          <w:lang w:val="hy-AM"/>
        </w:rPr>
        <w:t xml:space="preserve">տրված տեխնիկական պայմանների համաձայն </w:t>
      </w:r>
      <w:r w:rsidR="00623E9F" w:rsidRPr="00536E21">
        <w:rPr>
          <w:rFonts w:ascii="Sylfaen" w:hAnsi="Sylfaen" w:cstheme="minorHAnsi"/>
          <w:sz w:val="22"/>
          <w:szCs w:val="22"/>
          <w:lang w:val="hy-AM"/>
        </w:rPr>
        <w:t xml:space="preserve">ջրամատակարարման 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և ջրահեռացման (այսուհետ ՋևՋ) </w:t>
      </w:r>
      <w:r w:rsidR="00536E21" w:rsidRPr="00536E21">
        <w:rPr>
          <w:rFonts w:ascii="Sylfaen" w:hAnsi="Sylfaen" w:cstheme="minorHAnsi"/>
          <w:sz w:val="22"/>
          <w:szCs w:val="22"/>
          <w:lang w:val="hy-AM"/>
        </w:rPr>
        <w:t>նոր անհատական համակարգերի կառուցման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B76056">
        <w:rPr>
          <w:rFonts w:ascii="Sylfaen" w:hAnsi="Sylfaen" w:cstheme="minorHAnsi"/>
          <w:sz w:val="22"/>
          <w:szCs w:val="22"/>
          <w:lang w:val="hy-AM"/>
        </w:rPr>
        <w:t xml:space="preserve">ջրաչափական հանգույցների տեղադրման, </w:t>
      </w:r>
      <w:r w:rsidR="00A93D1F">
        <w:rPr>
          <w:rFonts w:ascii="Sylfaen" w:hAnsi="Sylfaen" w:cstheme="minorHAnsi"/>
          <w:sz w:val="22"/>
          <w:szCs w:val="22"/>
          <w:lang w:val="hy-AM"/>
        </w:rPr>
        <w:t xml:space="preserve">ինչպես նաև գոյություն ունեցող ջրամատակարարման և կոյուղու դիտահորերի վերակառուցման </w:t>
      </w:r>
      <w:r w:rsidR="009E5BD9">
        <w:rPr>
          <w:rFonts w:ascii="Sylfaen" w:hAnsi="Sylfaen" w:cstheme="minorHAnsi"/>
          <w:sz w:val="22"/>
          <w:szCs w:val="22"/>
          <w:lang w:val="hy-AM"/>
        </w:rPr>
        <w:t xml:space="preserve">շինարարական </w:t>
      </w:r>
      <w:r w:rsidR="00536E21" w:rsidRPr="00536E21">
        <w:rPr>
          <w:rFonts w:ascii="Sylfaen" w:hAnsi="Sylfaen" w:cstheme="minorHAnsi"/>
          <w:sz w:val="22"/>
          <w:szCs w:val="22"/>
          <w:lang w:val="hy-AM"/>
        </w:rPr>
        <w:t>աշխատանքներ</w:t>
      </w:r>
      <w:r w:rsidR="00536E21">
        <w:rPr>
          <w:rFonts w:ascii="Sylfaen" w:hAnsi="Sylfaen" w:cstheme="minorHAnsi"/>
          <w:sz w:val="22"/>
          <w:szCs w:val="22"/>
          <w:lang w:val="hy-AM"/>
        </w:rPr>
        <w:t>:</w:t>
      </w:r>
    </w:p>
    <w:p w:rsidR="00D60AEA" w:rsidRDefault="00D60AEA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D0793E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Ծրագրի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շրջանակներում </w:t>
      </w:r>
      <w:r w:rsidR="00DE788B">
        <w:rPr>
          <w:rFonts w:ascii="Sylfaen" w:hAnsi="Sylfaen" w:cstheme="minorHAnsi"/>
          <w:sz w:val="22"/>
          <w:szCs w:val="22"/>
          <w:lang w:val="hy-AM"/>
        </w:rPr>
        <w:t xml:space="preserve">ՋևՋ համակարգերում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>նախատեսվ</w:t>
      </w:r>
      <w:r w:rsidR="00F14BB2">
        <w:rPr>
          <w:rFonts w:ascii="Sylfaen" w:hAnsi="Sylfaen" w:cstheme="minorHAnsi"/>
          <w:sz w:val="22"/>
          <w:szCs w:val="22"/>
          <w:lang w:val="hy-AM"/>
        </w:rPr>
        <w:t>ող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շինարարական աշխատանքների </w:t>
      </w:r>
      <w:r w:rsidR="00F14BB2">
        <w:rPr>
          <w:rFonts w:ascii="Sylfaen" w:hAnsi="Sylfaen" w:cstheme="minorHAnsi"/>
          <w:sz w:val="22"/>
          <w:szCs w:val="22"/>
          <w:lang w:val="hy-AM"/>
        </w:rPr>
        <w:t xml:space="preserve">իրականացման և ծառայությունների մատուցման նպատակով </w:t>
      </w:r>
      <w:r w:rsidR="00811810">
        <w:rPr>
          <w:rFonts w:ascii="Sylfaen" w:hAnsi="Sylfaen" w:cstheme="minorHAnsi"/>
          <w:sz w:val="22"/>
          <w:szCs w:val="22"/>
          <w:lang w:val="hy-AM"/>
        </w:rPr>
        <w:t>Պատվիրատուն</w:t>
      </w:r>
      <w:r w:rsidR="00F46BF5">
        <w:rPr>
          <w:rFonts w:ascii="Sylfaen" w:hAnsi="Sylfaen" w:cstheme="minorHAnsi"/>
          <w:sz w:val="22"/>
          <w:szCs w:val="22"/>
          <w:lang w:val="hy-AM"/>
        </w:rPr>
        <w:t xml:space="preserve"> կազմակերպում է նախա</w:t>
      </w:r>
      <w:r w:rsidR="00F14BB2">
        <w:rPr>
          <w:rFonts w:ascii="Sylfaen" w:hAnsi="Sylfaen" w:cstheme="minorHAnsi"/>
          <w:sz w:val="22"/>
          <w:szCs w:val="22"/>
          <w:lang w:val="hy-AM"/>
        </w:rPr>
        <w:t xml:space="preserve">որակավորման մրցույթ և </w:t>
      </w:r>
      <w:r w:rsidR="00AF316B" w:rsidRPr="00885333">
        <w:rPr>
          <w:rFonts w:ascii="Sylfaen" w:hAnsi="Sylfaen" w:cstheme="minorHAnsi"/>
          <w:sz w:val="22"/>
          <w:szCs w:val="22"/>
          <w:lang w:val="hy-AM"/>
        </w:rPr>
        <w:t xml:space="preserve">հրավիրում է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>իրավասու և փորձառու</w:t>
      </w:r>
      <w:r w:rsidR="00771339">
        <w:rPr>
          <w:rFonts w:ascii="Sylfaen" w:hAnsi="Sylfaen" w:cstheme="minorHAnsi"/>
          <w:sz w:val="22"/>
          <w:szCs w:val="22"/>
          <w:lang w:val="hy-AM"/>
        </w:rPr>
        <w:t xml:space="preserve"> շահագրգիռ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կապալառուներին </w:t>
      </w:r>
      <w:r w:rsidR="00AF316B" w:rsidRPr="00885333">
        <w:rPr>
          <w:rFonts w:ascii="Sylfaen" w:hAnsi="Sylfaen" w:cstheme="minorHAnsi"/>
          <w:sz w:val="22"/>
          <w:szCs w:val="22"/>
          <w:lang w:val="hy-AM"/>
        </w:rPr>
        <w:t>ներկայացնել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հետաքրքրության հայտեր</w:t>
      </w:r>
      <w:r w:rsidR="00417171">
        <w:rPr>
          <w:rFonts w:ascii="Sylfaen" w:hAnsi="Sylfaen" w:cstheme="minorHAnsi"/>
          <w:sz w:val="22"/>
          <w:szCs w:val="22"/>
          <w:lang w:val="hy-AM"/>
        </w:rPr>
        <w:t xml:space="preserve"> մրցույթին մասնակցելու նպատակով</w:t>
      </w:r>
      <w:r w:rsidR="00F14BB2">
        <w:rPr>
          <w:rFonts w:ascii="Sylfaen" w:hAnsi="Sylfaen" w:cstheme="minorHAnsi"/>
          <w:sz w:val="22"/>
          <w:szCs w:val="22"/>
          <w:lang w:val="hy-AM"/>
        </w:rPr>
        <w:t>։</w:t>
      </w:r>
    </w:p>
    <w:p w:rsidR="00735DA9" w:rsidRDefault="00735DA9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2C54" w:rsidRDefault="00AF2C54" w:rsidP="00AF2C54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t xml:space="preserve">Ընտրված հայտատուների հետ պայմանագրային հարաբերությունները կգործեն </w:t>
      </w:r>
      <w:r w:rsidR="00D60AEA" w:rsidRPr="007579A0">
        <w:rPr>
          <w:rFonts w:ascii="Sylfaen" w:hAnsi="Sylfaen" w:cstheme="minorHAnsi"/>
          <w:sz w:val="22"/>
          <w:szCs w:val="22"/>
          <w:lang w:val="hy-AM"/>
        </w:rPr>
        <w:t>2022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թ-ից մինչև </w:t>
      </w:r>
      <w:r w:rsidR="00D60AEA" w:rsidRPr="007579A0">
        <w:rPr>
          <w:rFonts w:ascii="Sylfaen" w:hAnsi="Sylfaen" w:cstheme="minorHAnsi"/>
          <w:sz w:val="22"/>
          <w:szCs w:val="22"/>
          <w:lang w:val="hy-AM"/>
        </w:rPr>
        <w:t>202</w:t>
      </w:r>
      <w:r w:rsidR="00A067EA" w:rsidRPr="007579A0">
        <w:rPr>
          <w:rFonts w:ascii="Sylfaen" w:hAnsi="Sylfaen" w:cstheme="minorHAnsi"/>
          <w:sz w:val="22"/>
          <w:szCs w:val="22"/>
          <w:lang w:val="hy-AM"/>
        </w:rPr>
        <w:t>5</w:t>
      </w:r>
      <w:r w:rsidRPr="007579A0">
        <w:rPr>
          <w:rFonts w:ascii="Sylfaen" w:hAnsi="Sylfaen" w:cstheme="minorHAnsi"/>
          <w:sz w:val="22"/>
          <w:szCs w:val="22"/>
          <w:lang w:val="hy-AM"/>
        </w:rPr>
        <w:t>թ-ի</w:t>
      </w:r>
      <w:r>
        <w:rPr>
          <w:rFonts w:ascii="Sylfaen" w:hAnsi="Sylfaen" w:cstheme="minorHAnsi"/>
          <w:sz w:val="22"/>
          <w:szCs w:val="22"/>
          <w:lang w:val="hy-AM"/>
        </w:rPr>
        <w:t xml:space="preserve"> ընկած ժամանակահատվածում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theme="minorHAnsi"/>
          <w:sz w:val="22"/>
          <w:szCs w:val="22"/>
          <w:lang w:val="hy-AM"/>
        </w:rPr>
        <w:t>անհրաժեշտության դեպքում երկարաձգելու հնարավորությամբ:</w:t>
      </w:r>
    </w:p>
    <w:p w:rsidR="009469DB" w:rsidRPr="00A031A9" w:rsidRDefault="009469D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B4297D" w:rsidRDefault="00B4297D" w:rsidP="00B4297D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2: ԿԱՊԱԼԱՌՈՒԻ ՀԻՄՆԱԿԱՆ ԳՈՐԾԱՌՈՒՅԹՆԵՐԸ</w:t>
      </w:r>
    </w:p>
    <w:p w:rsidR="00B4297D" w:rsidRDefault="00B4297D" w:rsidP="00AF316B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:rsidR="009469DB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B53DEE">
        <w:rPr>
          <w:rFonts w:ascii="Sylfaen" w:hAnsi="Sylfaen" w:cstheme="minorHAnsi"/>
          <w:b/>
          <w:sz w:val="22"/>
          <w:szCs w:val="22"/>
          <w:u w:val="single"/>
          <w:lang w:val="hy-AM"/>
        </w:rPr>
        <w:t>Ջրամատակարար</w:t>
      </w:r>
      <w:r w:rsidR="00930E5D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ման </w:t>
      </w:r>
      <w:r w:rsidR="006F2DC6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>հ</w:t>
      </w:r>
      <w:r w:rsidR="00930E5D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>ամակարգեր</w:t>
      </w:r>
      <w:r w:rsidR="006F2DC6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ում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համաձայն </w:t>
      </w:r>
      <w:r w:rsidR="00D5355D" w:rsidRPr="00092E02">
        <w:rPr>
          <w:rFonts w:ascii="Sylfaen" w:hAnsi="Sylfaen" w:cstheme="minorHAnsi"/>
          <w:sz w:val="22"/>
          <w:szCs w:val="22"/>
          <w:lang w:val="hy-AM"/>
        </w:rPr>
        <w:t>նոր անհատական ջրամատակարարման համակարգերի կառուցման</w:t>
      </w:r>
      <w:r w:rsidR="00B76056">
        <w:rPr>
          <w:rFonts w:ascii="Sylfaen" w:hAnsi="Sylfaen" w:cstheme="minorHAnsi"/>
          <w:sz w:val="22"/>
          <w:szCs w:val="22"/>
          <w:lang w:val="hy-AM"/>
        </w:rPr>
        <w:t>, ջրաչափական հանգույցների տեղադրման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 և գոյություն ունեցող ջրամատակարարման դիտահորերի վերակառուցման </w:t>
      </w:r>
      <w:r w:rsidR="00D5355D" w:rsidRPr="00092E02">
        <w:rPr>
          <w:rFonts w:ascii="Sylfaen" w:hAnsi="Sylfaen" w:cstheme="minorHAnsi"/>
          <w:sz w:val="22"/>
          <w:szCs w:val="22"/>
          <w:lang w:val="hy-AM"/>
        </w:rPr>
        <w:t>աշխատանքներ՝ հողային աշխատանքների իրականացում, ջրագծերի կառուցում, անհատական ջրաչափական հորերի տեղադրում, ջրաչափական հանգույցների մոնտաժում, ինչպես նաև քանդված խրամուղիների վերականգնում՝ ըստ տեղանքի ասֆալտապատման աշխատանքների իրականացումով:</w:t>
      </w:r>
    </w:p>
    <w:p w:rsidR="00AF316B" w:rsidRPr="00C7529E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623E9F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Ջրամատակարարման համակարգերում 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 xml:space="preserve">նախատեսվող </w:t>
      </w:r>
      <w:r w:rsidR="00E8412E">
        <w:rPr>
          <w:rFonts w:ascii="Sylfaen" w:hAnsi="Sylfaen" w:cstheme="minorHAnsi"/>
          <w:sz w:val="22"/>
          <w:szCs w:val="22"/>
          <w:lang w:val="hy-AM"/>
        </w:rPr>
        <w:t>յուրաքանչյուր աշխատանք</w:t>
      </w:r>
      <w:r w:rsidR="00DB1529" w:rsidRPr="009469DB">
        <w:rPr>
          <w:rFonts w:ascii="Sylfaen" w:hAnsi="Sylfaen" w:cstheme="minorHAnsi"/>
          <w:sz w:val="22"/>
          <w:szCs w:val="22"/>
          <w:lang w:val="hy-AM"/>
        </w:rPr>
        <w:t xml:space="preserve">ի նախահաշվային արժեքը կարող է տատանվել </w:t>
      </w:r>
      <w:r w:rsidR="00D5355D" w:rsidRPr="007579A0">
        <w:rPr>
          <w:rFonts w:ascii="Sylfaen" w:hAnsi="Sylfaen" w:cstheme="minorHAnsi"/>
          <w:sz w:val="22"/>
          <w:szCs w:val="22"/>
          <w:lang w:val="hy-AM"/>
        </w:rPr>
        <w:t>100հազ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.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 xml:space="preserve"> ՀՀ դրամից մինչև </w:t>
      </w:r>
      <w:r w:rsidR="00D5355D" w:rsidRPr="007579A0">
        <w:rPr>
          <w:rFonts w:ascii="Sylfaen" w:hAnsi="Sylfaen" w:cstheme="minorHAnsi"/>
          <w:sz w:val="22"/>
          <w:szCs w:val="22"/>
          <w:lang w:val="hy-AM"/>
        </w:rPr>
        <w:t xml:space="preserve">5,0 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>մլն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.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 xml:space="preserve"> ՀՀ դրամ</w:t>
      </w:r>
      <w:r w:rsidR="009469DB" w:rsidRPr="007579A0">
        <w:rPr>
          <w:rFonts w:ascii="Sylfaen" w:hAnsi="Sylfaen" w:cstheme="minorHAnsi"/>
          <w:sz w:val="22"/>
          <w:szCs w:val="22"/>
          <w:lang w:val="hy-AM"/>
        </w:rPr>
        <w:t>ի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 xml:space="preserve"> սահմաններում</w:t>
      </w:r>
      <w:r w:rsidR="00AF316B" w:rsidRPr="009469DB">
        <w:rPr>
          <w:rFonts w:ascii="Sylfaen" w:hAnsi="Sylfaen" w:cstheme="minorHAnsi"/>
          <w:sz w:val="22"/>
          <w:szCs w:val="22"/>
          <w:lang w:val="hy-AM"/>
        </w:rPr>
        <w:t>,</w:t>
      </w:r>
    </w:p>
    <w:p w:rsidR="004E5E09" w:rsidRDefault="00811810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Նախա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որակավորում անցած և կարճ ցուցակում ընդգրկված բոլոր կապալառուները 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ջրամատակարարման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համակարգերում նախատեսվող վերոնշյալ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>աշխատանքներն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 xml:space="preserve"> իրականացնելու են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 շրջանակային համաձայնագրերով</w:t>
      </w:r>
      <w:r w:rsidR="00CB540C">
        <w:rPr>
          <w:rFonts w:ascii="Sylfaen" w:hAnsi="Sylfaen" w:cstheme="minorHAnsi"/>
          <w:sz w:val="22"/>
          <w:szCs w:val="22"/>
          <w:lang w:val="hy-AM"/>
        </w:rPr>
        <w:t>,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F13CDD">
        <w:rPr>
          <w:rFonts w:ascii="Sylfaen" w:hAnsi="Sylfaen" w:cstheme="minorHAnsi"/>
          <w:sz w:val="22"/>
          <w:szCs w:val="22"/>
          <w:lang w:val="hy-AM"/>
        </w:rPr>
        <w:t xml:space="preserve">Ընկերության կողմից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սահմանված </w:t>
      </w:r>
      <w:r w:rsidR="00CB540C" w:rsidRPr="009469DB">
        <w:rPr>
          <w:rFonts w:ascii="Sylfaen" w:hAnsi="Sylfaen" w:cstheme="minorHAnsi"/>
          <w:sz w:val="22"/>
          <w:szCs w:val="22"/>
          <w:lang w:val="hy-AM"/>
        </w:rPr>
        <w:t xml:space="preserve">(հաշվարկված ՀՀ քաղ. շին նորմերով)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>միավոր գներ</w:t>
      </w:r>
      <w:r w:rsidR="009C4739">
        <w:rPr>
          <w:rFonts w:ascii="Sylfaen" w:hAnsi="Sylfaen" w:cstheme="minorHAnsi"/>
          <w:sz w:val="22"/>
          <w:szCs w:val="22"/>
          <w:lang w:val="hy-AM"/>
        </w:rPr>
        <w:t>ով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>,</w:t>
      </w:r>
    </w:p>
    <w:p w:rsidR="00AF316B" w:rsidRDefault="00AF316B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 w:rsidRPr="009469DB">
        <w:rPr>
          <w:rFonts w:ascii="Sylfaen" w:hAnsi="Sylfaen" w:cstheme="minorHAnsi"/>
          <w:sz w:val="22"/>
          <w:szCs w:val="22"/>
          <w:lang w:val="hy-AM"/>
        </w:rPr>
        <w:t xml:space="preserve">Տեղադրվող ջրաչափերի անհատական պատվեր-հանձնարարականները 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 xml:space="preserve">տվյալ </w:t>
      </w:r>
      <w:r w:rsidR="00FD7EA0" w:rsidRPr="009469DB">
        <w:rPr>
          <w:rFonts w:ascii="Sylfaen" w:hAnsi="Sylfaen" w:cstheme="minorHAnsi"/>
          <w:sz w:val="22"/>
          <w:szCs w:val="22"/>
          <w:lang w:val="hy-AM"/>
        </w:rPr>
        <w:t xml:space="preserve">տարածքում կարող են 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 xml:space="preserve">տատանվել </w:t>
      </w:r>
      <w:r w:rsidR="00F13CDD" w:rsidRPr="007579A0">
        <w:rPr>
          <w:rFonts w:ascii="Sylfaen" w:hAnsi="Sylfaen" w:cstheme="minorHAnsi"/>
          <w:sz w:val="22"/>
          <w:szCs w:val="22"/>
          <w:lang w:val="hy-AM"/>
        </w:rPr>
        <w:t>1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-</w:t>
      </w:r>
      <w:r w:rsidRPr="007579A0">
        <w:rPr>
          <w:rFonts w:ascii="Sylfaen" w:hAnsi="Sylfaen" w:cstheme="minorHAnsi"/>
          <w:sz w:val="22"/>
          <w:szCs w:val="22"/>
          <w:lang w:val="hy-AM"/>
        </w:rPr>
        <w:t>ից մինչև 1</w:t>
      </w:r>
      <w:r w:rsidR="00B76056">
        <w:rPr>
          <w:rFonts w:ascii="Sylfaen" w:hAnsi="Sylfaen" w:cstheme="minorHAnsi"/>
          <w:sz w:val="22"/>
          <w:szCs w:val="22"/>
          <w:lang w:val="hy-AM"/>
        </w:rPr>
        <w:t>0</w:t>
      </w:r>
      <w:r w:rsidRPr="007579A0">
        <w:rPr>
          <w:rFonts w:ascii="Sylfaen" w:hAnsi="Sylfaen" w:cstheme="minorHAnsi"/>
          <w:sz w:val="22"/>
          <w:szCs w:val="22"/>
          <w:lang w:val="hy-AM"/>
        </w:rPr>
        <w:t>000 հատ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ի</w:t>
      </w:r>
      <w:r w:rsidR="00FD7EA0" w:rsidRPr="009469DB">
        <w:rPr>
          <w:rFonts w:ascii="Sylfaen" w:hAnsi="Sylfaen" w:cstheme="minorHAnsi"/>
          <w:sz w:val="22"/>
          <w:szCs w:val="22"/>
          <w:lang w:val="hy-AM"/>
        </w:rPr>
        <w:t xml:space="preserve"> սահման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>ներում</w:t>
      </w:r>
      <w:r w:rsidRPr="009469DB">
        <w:rPr>
          <w:rFonts w:ascii="Sylfaen" w:hAnsi="Sylfaen" w:cstheme="minorHAnsi"/>
          <w:sz w:val="22"/>
          <w:szCs w:val="22"/>
          <w:lang w:val="hy-AM"/>
        </w:rPr>
        <w:t>՝ Երևան քաղաքում և հանրապետության բոլոր մարզերում</w:t>
      </w:r>
      <w:r w:rsidR="009C4739">
        <w:rPr>
          <w:rFonts w:ascii="Sylfaen" w:hAnsi="Sylfaen" w:cstheme="minorHAnsi"/>
          <w:sz w:val="22"/>
          <w:szCs w:val="22"/>
          <w:lang w:val="hy-AM"/>
        </w:rPr>
        <w:t>:</w:t>
      </w:r>
    </w:p>
    <w:p w:rsidR="009469DB" w:rsidRPr="009469DB" w:rsidRDefault="009469DB" w:rsidP="009469DB">
      <w:pPr>
        <w:pStyle w:val="ListParagraph"/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AF316B" w:rsidRPr="00C11BDA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B53DEE">
        <w:rPr>
          <w:rFonts w:ascii="Sylfaen" w:hAnsi="Sylfaen" w:cstheme="minorHAnsi"/>
          <w:b/>
          <w:sz w:val="22"/>
          <w:szCs w:val="22"/>
          <w:u w:val="single"/>
          <w:lang w:val="hy-AM"/>
        </w:rPr>
        <w:t>Ջրահեռաց</w:t>
      </w:r>
      <w:r w:rsidR="003454A0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ման համակարգերում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համաձայն </w:t>
      </w:r>
      <w:r w:rsidR="00F13CDD">
        <w:rPr>
          <w:rFonts w:ascii="Sylfaen" w:hAnsi="Sylfaen" w:cstheme="minorHAnsi"/>
          <w:sz w:val="22"/>
          <w:szCs w:val="22"/>
          <w:lang w:val="hy-AM"/>
        </w:rPr>
        <w:t>ն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որ անհատական ջրահեռացման համակարգերի կառուցման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և գոյություն ունեցող կոյուղու դիտահորերի վերակառուցման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աշխատանքներ՝ 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հողային աշխատանքների իրականացում, </w:t>
      </w:r>
      <w:r w:rsidR="00092E02">
        <w:rPr>
          <w:rFonts w:ascii="Sylfaen" w:hAnsi="Sylfaen" w:cstheme="minorHAnsi"/>
          <w:sz w:val="22"/>
          <w:szCs w:val="22"/>
          <w:lang w:val="hy-AM"/>
        </w:rPr>
        <w:t>կոյուղագծերի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 կառուցում, </w:t>
      </w:r>
      <w:r w:rsidR="009C4739">
        <w:rPr>
          <w:rFonts w:ascii="Sylfaen" w:hAnsi="Sylfaen" w:cstheme="minorHAnsi"/>
          <w:sz w:val="22"/>
          <w:szCs w:val="22"/>
          <w:lang w:val="hy-AM"/>
        </w:rPr>
        <w:t>կոյուղու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 դիտահորերի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 տեղադրում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092E02">
        <w:rPr>
          <w:rFonts w:ascii="Sylfaen" w:hAnsi="Sylfaen" w:cstheme="minorHAnsi"/>
          <w:sz w:val="22"/>
          <w:szCs w:val="22"/>
          <w:lang w:val="hy-AM"/>
        </w:rPr>
        <w:t>միացում գործող կոյուղագծերին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>, ինչպես նաև քանդված խրամուղիների վերականգնում՝ ըստ տեղանքի ասֆալտապատման աշխատանքների իրականացումով:</w:t>
      </w:r>
    </w:p>
    <w:p w:rsidR="00AF316B" w:rsidRPr="00C11BDA" w:rsidRDefault="00AF316B" w:rsidP="00AF316B">
      <w:pPr>
        <w:pStyle w:val="ListParagraph"/>
        <w:ind w:left="-270"/>
        <w:contextualSpacing w:val="0"/>
        <w:rPr>
          <w:rFonts w:ascii="Sylfaen" w:hAnsi="Sylfaen" w:cstheme="minorHAnsi"/>
          <w:sz w:val="22"/>
          <w:szCs w:val="22"/>
          <w:lang w:val="hy-AM"/>
        </w:rPr>
      </w:pPr>
    </w:p>
    <w:p w:rsidR="00092E02" w:rsidRDefault="00092E02" w:rsidP="00092E02">
      <w:pPr>
        <w:pStyle w:val="ListParagraph"/>
        <w:numPr>
          <w:ilvl w:val="0"/>
          <w:numId w:val="7"/>
        </w:numPr>
        <w:rPr>
          <w:rFonts w:ascii="Sylfaen" w:hAnsi="Sylfaen" w:cstheme="minorHAnsi"/>
          <w:sz w:val="22"/>
          <w:szCs w:val="22"/>
          <w:lang w:val="hy-AM"/>
        </w:rPr>
      </w:pPr>
      <w:r w:rsidRP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շրջանակներում նախատեսվող </w:t>
      </w:r>
      <w:r>
        <w:rPr>
          <w:rFonts w:ascii="Sylfaen" w:hAnsi="Sylfaen" w:cstheme="minorHAnsi"/>
          <w:sz w:val="22"/>
          <w:szCs w:val="22"/>
          <w:lang w:val="hy-AM"/>
        </w:rPr>
        <w:t>յուրաքանչյուր աշխատանք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ի նախահաշվային արժեքը կարող է </w:t>
      </w:r>
      <w:r w:rsidRPr="007579A0">
        <w:rPr>
          <w:rFonts w:ascii="Sylfaen" w:hAnsi="Sylfaen" w:cstheme="minorHAnsi"/>
          <w:sz w:val="22"/>
          <w:szCs w:val="22"/>
          <w:lang w:val="hy-AM"/>
        </w:rPr>
        <w:t>տատանվել 100 հազ. ՀՀ դրամից մինչև 5,0 մլն. ՀՀ դրամի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 սահմաններում,</w:t>
      </w:r>
    </w:p>
    <w:p w:rsidR="008C70D1" w:rsidRDefault="00F46BF5" w:rsidP="008C70D1">
      <w:pPr>
        <w:pStyle w:val="ListParagraph"/>
        <w:numPr>
          <w:ilvl w:val="0"/>
          <w:numId w:val="7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Նախա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 xml:space="preserve">որակավորում անցած և կարճ ցուցակում ընդգրկված բոլոր կապալառուները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ջրահեռացման համակարգերում նախատեսվող վերոնշյալ </w:t>
      </w:r>
      <w:r w:rsidR="008C70D1">
        <w:rPr>
          <w:rFonts w:ascii="Sylfaen" w:hAnsi="Sylfaen" w:cstheme="minorHAnsi"/>
          <w:sz w:val="22"/>
          <w:szCs w:val="22"/>
          <w:lang w:val="hy-AM"/>
        </w:rPr>
        <w:t>աշխատանքներ</w:t>
      </w:r>
      <w:r w:rsidR="009C4739">
        <w:rPr>
          <w:rFonts w:ascii="Sylfaen" w:hAnsi="Sylfaen" w:cstheme="minorHAnsi"/>
          <w:sz w:val="22"/>
          <w:szCs w:val="22"/>
          <w:lang w:val="hy-AM"/>
        </w:rPr>
        <w:t>ն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 xml:space="preserve"> իրականացնելու են շրջանակային համաձայնագրերով</w:t>
      </w:r>
      <w:r w:rsidR="008C70D1">
        <w:rPr>
          <w:rFonts w:ascii="Sylfaen" w:hAnsi="Sylfaen" w:cstheme="minorHAnsi"/>
          <w:sz w:val="22"/>
          <w:szCs w:val="22"/>
          <w:lang w:val="hy-AM"/>
        </w:rPr>
        <w:t>,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Ընկերության կողմից 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>սահմանված (հաշվարկված ՀՀ քաղ. շին նորմերով) միավոր գներ</w:t>
      </w:r>
      <w:r w:rsidR="009C4739">
        <w:rPr>
          <w:rFonts w:ascii="Sylfaen" w:hAnsi="Sylfaen" w:cstheme="minorHAnsi"/>
          <w:sz w:val="22"/>
          <w:szCs w:val="22"/>
          <w:lang w:val="hy-AM"/>
        </w:rPr>
        <w:t>ով:</w:t>
      </w:r>
    </w:p>
    <w:p w:rsidR="00902A7E" w:rsidRPr="00902A7E" w:rsidRDefault="00902A7E" w:rsidP="00902A7E">
      <w:pPr>
        <w:pStyle w:val="ListParagraph"/>
        <w:ind w:left="360"/>
        <w:contextualSpacing w:val="0"/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902A7E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E75E6E" w:rsidRDefault="00E75E6E" w:rsidP="00E75E6E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3: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>
        <w:rPr>
          <w:rFonts w:ascii="Sylfaen" w:hAnsi="Sylfaen" w:cstheme="minorHAnsi"/>
          <w:b/>
          <w:sz w:val="22"/>
          <w:szCs w:val="22"/>
          <w:lang w:val="hy-AM"/>
        </w:rPr>
        <w:t>ՄԱՍՆԱԿՑԵԼՈՒ ՊԱՅՄԱՆՆԵՐ</w:t>
      </w:r>
    </w:p>
    <w:p w:rsidR="00E75E6E" w:rsidRDefault="00E75E6E" w:rsidP="00E75E6E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:rsidR="00E75E6E" w:rsidRPr="00400D8E" w:rsidRDefault="00E75E6E" w:rsidP="00E75E6E">
      <w:pPr>
        <w:rPr>
          <w:rFonts w:ascii="Sylfaen" w:hAnsi="Sylfaen" w:cs="Times Armenian"/>
          <w:sz w:val="22"/>
          <w:szCs w:val="22"/>
          <w:lang w:val="hy-AM"/>
        </w:rPr>
      </w:pPr>
      <w:r w:rsidRPr="00400D8E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:rsidR="00E75E6E" w:rsidRDefault="00E75E6E" w:rsidP="00E75E6E">
      <w:pPr>
        <w:rPr>
          <w:rFonts w:ascii="Sylfaen" w:hAnsi="Sylfaen" w:cs="Times Armenian"/>
          <w:sz w:val="22"/>
          <w:szCs w:val="22"/>
          <w:lang w:val="hy-AM"/>
        </w:rPr>
      </w:pPr>
    </w:p>
    <w:p w:rsidR="00E75E6E" w:rsidRPr="002B2064" w:rsidRDefault="00E75E6E" w:rsidP="00E75E6E">
      <w:pPr>
        <w:pStyle w:val="ListParagraph"/>
        <w:numPr>
          <w:ilvl w:val="0"/>
          <w:numId w:val="9"/>
        </w:numPr>
        <w:rPr>
          <w:rFonts w:ascii="Sylfaen" w:hAnsi="Sylfaen" w:cs="Times Armenian"/>
          <w:sz w:val="22"/>
          <w:szCs w:val="22"/>
          <w:lang w:val="hy-AM"/>
        </w:rPr>
      </w:pPr>
      <w:r w:rsidRPr="00D1357B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</w:t>
      </w:r>
      <w:r w:rsidRPr="002B2064">
        <w:rPr>
          <w:rFonts w:ascii="Sylfaen" w:hAnsi="Sylfaen" w:cs="Times Armenian"/>
          <w:sz w:val="22"/>
          <w:szCs w:val="22"/>
          <w:lang w:val="hy-AM"/>
        </w:rPr>
        <w:t>որակավորման չափանիշների համապատասխանությունը սույն հրավերի պահանջներին</w:t>
      </w:r>
      <w:r w:rsidR="009E12D4" w:rsidRPr="009E12D4">
        <w:rPr>
          <w:rFonts w:ascii="Sylfaen" w:hAnsi="Sylfaen" w:cs="Times Armenian"/>
          <w:sz w:val="22"/>
          <w:szCs w:val="22"/>
          <w:lang w:val="hy-AM"/>
        </w:rPr>
        <w:t>,</w:t>
      </w:r>
    </w:p>
    <w:p w:rsidR="00E75E6E" w:rsidRPr="00757143" w:rsidRDefault="00E75E6E" w:rsidP="00E75E6E">
      <w:pPr>
        <w:pStyle w:val="ListParagraph"/>
        <w:numPr>
          <w:ilvl w:val="0"/>
          <w:numId w:val="9"/>
        </w:numPr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="Times Armenian"/>
          <w:sz w:val="22"/>
          <w:szCs w:val="22"/>
          <w:lang w:val="hy-AM"/>
        </w:rPr>
        <w:t>Հայտատուի կողմից ներկայացված նախաորակավորման հայտի և դրան կից փաստաթղթերի հիման վրա որոշվում են Հայտատուի մասնակցության իրավունքի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համապատասխանութ</w:t>
      </w:r>
      <w:r w:rsidR="009E12D4">
        <w:rPr>
          <w:rFonts w:ascii="Sylfaen" w:hAnsi="Sylfaen" w:cs="Times Armenian"/>
          <w:sz w:val="22"/>
          <w:szCs w:val="22"/>
          <w:lang w:val="hy-AM"/>
        </w:rPr>
        <w:t>յունը սույն հրավերի պահանջներին,</w:t>
      </w:r>
    </w:p>
    <w:p w:rsidR="00E75E6E" w:rsidRPr="00757143" w:rsidRDefault="00E75E6E" w:rsidP="00E75E6E">
      <w:pPr>
        <w:pStyle w:val="ListParagraph"/>
        <w:numPr>
          <w:ilvl w:val="0"/>
          <w:numId w:val="9"/>
        </w:numPr>
        <w:rPr>
          <w:rFonts w:ascii="Sylfaen" w:hAnsi="Sylfaen" w:cstheme="minorHAnsi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Նախաորակավորման հայտերը մասնակիցների կողմից ներկայացվում են առանց գնային պայմանների: Նախաորակավորման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հայտերը պարունակում են, բացառապես, սույն հրավերով </w:t>
      </w:r>
      <w:r>
        <w:rPr>
          <w:rFonts w:ascii="Sylfaen" w:hAnsi="Sylfaen" w:cs="Times Armenian"/>
          <w:sz w:val="22"/>
          <w:szCs w:val="22"/>
          <w:lang w:val="hy-AM"/>
        </w:rPr>
        <w:t>պահանջվող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2B2064">
        <w:rPr>
          <w:rFonts w:ascii="Sylfaen" w:hAnsi="Sylfaen" w:cs="Times Armenian"/>
          <w:sz w:val="22"/>
          <w:szCs w:val="22"/>
          <w:lang w:val="hy-AM"/>
        </w:rPr>
        <w:t xml:space="preserve">Հանձնաժողովի </w:t>
      </w:r>
      <w:r w:rsidRPr="00757143">
        <w:rPr>
          <w:rFonts w:ascii="Sylfaen" w:hAnsi="Sylfaen" w:cs="Times Armenian"/>
          <w:sz w:val="22"/>
          <w:szCs w:val="22"/>
          <w:lang w:val="hy-AM"/>
        </w:rPr>
        <w:t>կողմից</w:t>
      </w:r>
      <w:r>
        <w:rPr>
          <w:rFonts w:ascii="Sylfaen" w:hAnsi="Sylfaen" w:cs="Times Armenian"/>
          <w:sz w:val="22"/>
          <w:szCs w:val="22"/>
          <w:lang w:val="hy-AM"/>
        </w:rPr>
        <w:t>:</w:t>
      </w:r>
    </w:p>
    <w:p w:rsidR="00E75E6E" w:rsidRDefault="00E75E6E" w:rsidP="00E75E6E">
      <w:pPr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E75E6E">
      <w:p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theme="minorHAnsi"/>
          <w:sz w:val="22"/>
          <w:szCs w:val="22"/>
          <w:lang w:val="hy-AM"/>
        </w:rPr>
        <w:t>Նախաորակավորման ընթացակարգին մասնակցելու ցանկություն ունեցող Հայտատուն պետք է բավարարի ստորև բերված հիմնական որակավորման չափանիշներին՝</w:t>
      </w:r>
    </w:p>
    <w:p w:rsidR="00E75E6E" w:rsidRDefault="00E75E6E" w:rsidP="00E75E6E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>Հայտատուն պետք է չունենա որևէ պ</w:t>
      </w:r>
      <w:r w:rsidRPr="00C11BDA">
        <w:rPr>
          <w:rFonts w:ascii="Sylfaen" w:hAnsi="Sylfaen" w:cstheme="minorHAnsi"/>
          <w:sz w:val="22"/>
          <w:szCs w:val="22"/>
          <w:lang w:val="hy-AM"/>
        </w:rPr>
        <w:t>ատվիրատու</w:t>
      </w:r>
      <w:r>
        <w:rPr>
          <w:rFonts w:ascii="Sylfaen" w:hAnsi="Sylfaen" w:cstheme="minorHAnsi"/>
          <w:sz w:val="22"/>
          <w:szCs w:val="22"/>
          <w:lang w:val="hy-AM"/>
        </w:rPr>
        <w:t xml:space="preserve">ի կողմից կասեցված </w:t>
      </w:r>
      <w:r w:rsidRPr="008C70D1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լուծված, դադարեցված</w:t>
      </w:r>
      <w:r w:rsidRPr="008C70D1">
        <w:rPr>
          <w:rFonts w:ascii="Sylfaen" w:hAnsi="Sylfaen" w:cstheme="minorHAnsi"/>
          <w:sz w:val="22"/>
          <w:szCs w:val="22"/>
          <w:lang w:val="hy-AM"/>
        </w:rPr>
        <w:t>)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պայմանագրեր վ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երջին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հինգ </w:t>
      </w:r>
      <w:r w:rsidRPr="00C11BDA">
        <w:rPr>
          <w:rFonts w:ascii="Sylfaen" w:hAnsi="Sylfaen" w:cstheme="minorHAnsi"/>
          <w:sz w:val="22"/>
          <w:szCs w:val="22"/>
          <w:lang w:val="hy-AM"/>
        </w:rPr>
        <w:t>տար</w:t>
      </w:r>
      <w:r w:rsidR="009E12D4">
        <w:rPr>
          <w:rFonts w:ascii="Sylfaen" w:hAnsi="Sylfaen" w:cstheme="minorHAnsi"/>
          <w:sz w:val="22"/>
          <w:szCs w:val="22"/>
          <w:lang w:val="hy-AM"/>
        </w:rPr>
        <w:t>իների ընթացքում,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E75E6E" w:rsidRPr="00A426DD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t xml:space="preserve">Հայտատուն պետք է ունենա վերջին </w:t>
      </w:r>
      <w:r w:rsidR="006A2511" w:rsidRPr="007579A0">
        <w:rPr>
          <w:rFonts w:ascii="Sylfaen" w:hAnsi="Sylfaen" w:cstheme="minorHAnsi"/>
          <w:sz w:val="22"/>
          <w:szCs w:val="22"/>
          <w:lang w:val="hy-AM"/>
        </w:rPr>
        <w:t>3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 տարիներում նմանատիպ շինարարական աշխատանքների ծավալներ, որոնց ընդհանուր կատարված աշխատանքների արժեքը լինի ոչ պակաս, </w:t>
      </w:r>
      <w:r w:rsidRPr="00A426DD">
        <w:rPr>
          <w:rFonts w:ascii="Sylfaen" w:hAnsi="Sylfaen" w:cstheme="minorHAnsi"/>
          <w:sz w:val="22"/>
          <w:szCs w:val="22"/>
          <w:lang w:val="hy-AM"/>
        </w:rPr>
        <w:t xml:space="preserve">քան </w:t>
      </w:r>
      <w:r w:rsidR="00E02186" w:rsidRPr="00A426DD">
        <w:rPr>
          <w:rFonts w:ascii="Sylfaen" w:hAnsi="Sylfaen" w:cstheme="minorHAnsi"/>
          <w:sz w:val="22"/>
          <w:szCs w:val="22"/>
          <w:lang w:val="hy-AM"/>
        </w:rPr>
        <w:t>3</w:t>
      </w:r>
      <w:r w:rsidRPr="00A426DD">
        <w:rPr>
          <w:rFonts w:ascii="Sylfaen" w:hAnsi="Sylfaen" w:cstheme="minorHAnsi"/>
          <w:sz w:val="22"/>
          <w:szCs w:val="22"/>
          <w:lang w:val="hy-AM"/>
        </w:rPr>
        <w:t>0</w:t>
      </w:r>
      <w:r w:rsidR="0061309B" w:rsidRPr="00A426DD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A426DD">
        <w:rPr>
          <w:rFonts w:ascii="Sylfaen" w:hAnsi="Sylfaen" w:cstheme="minorHAnsi"/>
          <w:sz w:val="22"/>
          <w:szCs w:val="22"/>
          <w:lang w:val="hy-AM"/>
        </w:rPr>
        <w:t xml:space="preserve">մլն. ՀՀ դրամը, իսկ վերջին մեկ տարվա ընթացքում կատարված աշխատանքների արժեքը լինի ոչ պակաս, քան </w:t>
      </w:r>
      <w:r w:rsidR="00E02186" w:rsidRPr="00A426DD">
        <w:rPr>
          <w:rFonts w:ascii="Sylfaen" w:hAnsi="Sylfaen" w:cstheme="minorHAnsi"/>
          <w:sz w:val="22"/>
          <w:szCs w:val="22"/>
          <w:lang w:val="hy-AM"/>
        </w:rPr>
        <w:t>1</w:t>
      </w:r>
      <w:r w:rsidR="00E503A6" w:rsidRPr="00A426DD">
        <w:rPr>
          <w:rFonts w:ascii="Sylfaen" w:hAnsi="Sylfaen" w:cstheme="minorHAnsi"/>
          <w:sz w:val="22"/>
          <w:szCs w:val="22"/>
          <w:lang w:val="hy-AM"/>
        </w:rPr>
        <w:t>0</w:t>
      </w:r>
      <w:r w:rsidR="0061309B" w:rsidRPr="00A426DD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A426DD">
        <w:rPr>
          <w:rFonts w:ascii="Sylfaen" w:hAnsi="Sylfaen" w:cstheme="minorHAnsi"/>
          <w:sz w:val="22"/>
          <w:szCs w:val="22"/>
          <w:lang w:val="hy-AM"/>
        </w:rPr>
        <w:t>մլն</w:t>
      </w:r>
      <w:r w:rsidRPr="00A426DD">
        <w:rPr>
          <w:sz w:val="22"/>
          <w:szCs w:val="22"/>
          <w:lang w:val="hy-AM"/>
        </w:rPr>
        <w:t>․</w:t>
      </w:r>
      <w:r w:rsidRPr="00A426DD">
        <w:rPr>
          <w:rFonts w:ascii="Sylfaen" w:hAnsi="Sylfaen" w:cs="Sylfaen"/>
          <w:sz w:val="22"/>
          <w:szCs w:val="22"/>
          <w:lang w:val="hy-AM"/>
        </w:rPr>
        <w:t>ՀՀ</w:t>
      </w:r>
      <w:r w:rsidR="009E12D4" w:rsidRPr="00A426DD">
        <w:rPr>
          <w:rFonts w:ascii="Sylfaen" w:hAnsi="Sylfaen" w:cstheme="minorHAnsi"/>
          <w:sz w:val="22"/>
          <w:szCs w:val="22"/>
          <w:lang w:val="hy-AM"/>
        </w:rPr>
        <w:t xml:space="preserve"> դրամը,</w:t>
      </w:r>
    </w:p>
    <w:p w:rsidR="00E75E6E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Որակավորված և փորձառու անձնակազմ</w:t>
      </w:r>
      <w:r w:rsidR="009E12D4">
        <w:rPr>
          <w:rFonts w:ascii="Sylfaen" w:hAnsi="Sylfaen" w:cstheme="minorHAnsi"/>
          <w:sz w:val="22"/>
          <w:szCs w:val="22"/>
          <w:lang w:val="en-US"/>
        </w:rPr>
        <w:t>,</w:t>
      </w:r>
    </w:p>
    <w:p w:rsidR="00E75E6E" w:rsidRPr="009E134C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720081">
        <w:rPr>
          <w:rFonts w:ascii="Sylfaen" w:hAnsi="Sylfaen" w:cstheme="minorHAnsi"/>
          <w:sz w:val="22"/>
          <w:szCs w:val="22"/>
          <w:lang w:val="hy-AM"/>
        </w:rPr>
        <w:t>Աշխատանքների կատարման համար անհրաժեշտ հիմնական սարքավորումներ</w:t>
      </w:r>
      <w:r w:rsidR="009E12D4" w:rsidRPr="009E12D4">
        <w:rPr>
          <w:rFonts w:ascii="Sylfaen" w:hAnsi="Sylfaen" w:cstheme="minorHAnsi"/>
          <w:sz w:val="22"/>
          <w:szCs w:val="22"/>
          <w:lang w:val="hy-AM"/>
        </w:rPr>
        <w:t>,</w:t>
      </w:r>
    </w:p>
    <w:p w:rsidR="00E75E6E" w:rsidRPr="00C11BDA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 չունենա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մրցութային և պայմանագրային գործընթացների հետ կապված դատական գործառույթներ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«Վեոլիա Գ</w:t>
      </w:r>
      <w:r w:rsidRPr="00C11BDA">
        <w:rPr>
          <w:rFonts w:ascii="Sylfaen" w:hAnsi="Sylfaen" w:cstheme="minorHAnsi"/>
          <w:sz w:val="22"/>
          <w:szCs w:val="22"/>
          <w:lang w:val="hy-AM"/>
        </w:rPr>
        <w:t>րուպ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E75E6E">
        <w:rPr>
          <w:rFonts w:ascii="Sylfaen" w:hAnsi="Sylfaen" w:cstheme="minorHAnsi"/>
          <w:sz w:val="22"/>
          <w:szCs w:val="22"/>
          <w:lang w:val="hy-AM"/>
        </w:rPr>
        <w:t>-</w:t>
      </w:r>
      <w:r w:rsidRPr="00C11BDA">
        <w:rPr>
          <w:rFonts w:ascii="Sylfaen" w:hAnsi="Sylfaen" w:cstheme="minorHAnsi"/>
          <w:sz w:val="22"/>
          <w:szCs w:val="22"/>
          <w:lang w:val="hy-AM"/>
        </w:rPr>
        <w:t>ի</w:t>
      </w:r>
      <w:r>
        <w:rPr>
          <w:rFonts w:ascii="Sylfaen" w:hAnsi="Sylfaen" w:cstheme="minorHAnsi"/>
          <w:sz w:val="22"/>
          <w:szCs w:val="22"/>
          <w:lang w:val="hy-AM"/>
        </w:rPr>
        <w:t xml:space="preserve">, և վերջինիս պատկանող ստորաբաժանումների և ընկերությունների  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հետ,</w:t>
      </w:r>
    </w:p>
    <w:p w:rsidR="00E75E6E" w:rsidRPr="00C11BDA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</w:t>
      </w:r>
      <w:r w:rsidR="00C47EA7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ներգրավված</w:t>
      </w:r>
      <w:r w:rsidR="00C47EA7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չլինի մ</w:t>
      </w:r>
      <w:r w:rsidRPr="00C11BDA">
        <w:rPr>
          <w:rFonts w:ascii="Sylfaen" w:hAnsi="Sylfaen" w:cstheme="minorHAnsi"/>
          <w:sz w:val="22"/>
          <w:szCs w:val="22"/>
          <w:lang w:val="hy-AM"/>
        </w:rPr>
        <w:t>իջազգային դոնոր կազմակերպությունների և ՀՀ ֆինանսների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նախարարության սև ցուցակներում,</w:t>
      </w:r>
    </w:p>
    <w:p w:rsidR="00E75E6E" w:rsidRDefault="00811810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</w:t>
      </w:r>
      <w:r w:rsidR="00E75E6E">
        <w:rPr>
          <w:rFonts w:ascii="Sylfaen" w:hAnsi="Sylfaen" w:cstheme="minorHAnsi"/>
          <w:sz w:val="22"/>
          <w:szCs w:val="22"/>
          <w:lang w:val="hy-AM"/>
        </w:rPr>
        <w:t xml:space="preserve"> պետք է </w:t>
      </w:r>
      <w:r w:rsidR="00E75E6E" w:rsidRPr="00C11BDA">
        <w:rPr>
          <w:rFonts w:ascii="Sylfaen" w:hAnsi="Sylfaen" w:cstheme="minorHAnsi"/>
          <w:sz w:val="22"/>
          <w:szCs w:val="22"/>
          <w:lang w:val="hy-AM"/>
        </w:rPr>
        <w:t>սնանկ ճանաչված չլին</w:t>
      </w:r>
      <w:r w:rsidR="00E75E6E">
        <w:rPr>
          <w:rFonts w:ascii="Sylfaen" w:hAnsi="Sylfaen" w:cstheme="minorHAnsi"/>
          <w:sz w:val="22"/>
          <w:szCs w:val="22"/>
          <w:lang w:val="hy-AM"/>
        </w:rPr>
        <w:t>ի,</w:t>
      </w:r>
    </w:p>
    <w:p w:rsidR="00E75E6E" w:rsidRPr="00E75E6E" w:rsidRDefault="00E75E6E" w:rsidP="001D774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E75E6E">
        <w:rPr>
          <w:rFonts w:ascii="Sylfaen" w:hAnsi="Sylfaen" w:cstheme="minorHAnsi"/>
          <w:sz w:val="22"/>
          <w:szCs w:val="22"/>
          <w:lang w:val="hy-AM"/>
        </w:rPr>
        <w:t>Հայտատուները չպետք է ունենան շահերի բախում, հակառակ դեպքում կորակազրկվեն</w:t>
      </w:r>
      <w:r w:rsidRPr="00E75E6E">
        <w:rPr>
          <w:sz w:val="22"/>
          <w:szCs w:val="22"/>
          <w:lang w:val="hy-AM"/>
        </w:rPr>
        <w:t>․</w:t>
      </w:r>
    </w:p>
    <w:p w:rsidR="00E75E6E" w:rsidRPr="006569D4" w:rsidRDefault="00E75E6E" w:rsidP="00E75E6E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նախագծման կամ տեխնիկական բնութագրերի պատրաստման նպատակով,</w:t>
      </w: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 xml:space="preserve">Շահերի բախում 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անձի հետ, որը մշակել է նախագիծը կամ կազմել է տեխնիկական մասնագրերը, </w:t>
      </w: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Շահերի բախ</w:t>
      </w:r>
      <w:r>
        <w:rPr>
          <w:rFonts w:ascii="Sylfaen" w:hAnsi="Sylfaen" w:cstheme="minorHAnsi"/>
          <w:sz w:val="22"/>
          <w:szCs w:val="22"/>
          <w:lang w:val="hy-AM"/>
        </w:rPr>
        <w:t>ում  է համարվում, եթե Հայտատուն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երն ունեն սերտ բիզնես կամ ընտանեկան հարաբերություններ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A190E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ՓԲԸ-ի մասնագիտական </w:t>
      </w:r>
      <w:r w:rsidRPr="004A190E">
        <w:rPr>
          <w:sz w:val="22"/>
          <w:szCs w:val="22"/>
          <w:lang w:val="hy-AM"/>
        </w:rPr>
        <w:t>​​</w:t>
      </w:r>
      <w:r w:rsidRPr="004A190E">
        <w:rPr>
          <w:rFonts w:ascii="Sylfaen" w:hAnsi="Sylfaen" w:cs="Sylfaen"/>
          <w:sz w:val="22"/>
          <w:szCs w:val="22"/>
          <w:lang w:val="hy-AM"/>
        </w:rPr>
        <w:t>անձնակազմիհետ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4A190E">
        <w:rPr>
          <w:rFonts w:ascii="Sylfaen" w:hAnsi="Sylfaen" w:cs="Sylfaen"/>
          <w:sz w:val="22"/>
          <w:szCs w:val="22"/>
          <w:lang w:val="hy-AM"/>
        </w:rPr>
        <w:t>որոնքուղղակիկամանուղղակիներգրավվածեն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սույն նախավորակորման փաստաթղթերի, տեխնիկական մասնագրերի պատրաստման և հայտերի գնահատման մեջ կամ հետագայում կներգրավվեն աշխատանքների տեխնիկական վերահսկման ծառայությունների մատուցման գործառույթներին, բացառությամբ այն դեպքերի, երբ այդ հարաբերություններից բխող հակամարտությունը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A190E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ՓԲԸ-ի համար ընդունելի ձևով կարգավորվել է նախնական որակավորման, մրցույթների և պայմանագրերի իրականացման ընթացքում: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Pr="009E5A78" w:rsidRDefault="00E0027E" w:rsidP="00E0027E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4: </w:t>
      </w:r>
      <w:r w:rsidRPr="009E5A78">
        <w:rPr>
          <w:rFonts w:ascii="Sylfaen" w:hAnsi="Sylfaen" w:cstheme="minorHAnsi"/>
          <w:b/>
          <w:sz w:val="22"/>
          <w:szCs w:val="22"/>
          <w:lang w:val="hy-AM"/>
        </w:rPr>
        <w:t>ՀԱՅՏԱՏՈՒՆԵՐԻ ԿՈՂՄԻՑ ՆԵՐԿԱՅԱՑՎԵԼԻՔ ՓԱՍՏԱԹՂԹԵՐ</w:t>
      </w:r>
    </w:p>
    <w:p w:rsidR="00E0027E" w:rsidRDefault="00E0027E" w:rsidP="00E0027E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:rsidR="00E0027E" w:rsidRPr="00D7297F" w:rsidRDefault="00E0027E" w:rsidP="00E0027E">
      <w:pPr>
        <w:pStyle w:val="ListParagraph"/>
        <w:numPr>
          <w:ilvl w:val="0"/>
          <w:numId w:val="2"/>
        </w:numPr>
        <w:ind w:left="0" w:hanging="270"/>
        <w:rPr>
          <w:rFonts w:ascii="Sylfaen" w:hAnsi="Sylfaen" w:cstheme="minorHAnsi"/>
          <w:sz w:val="22"/>
          <w:szCs w:val="22"/>
          <w:lang w:val="hy-AM"/>
        </w:rPr>
      </w:pPr>
      <w:r w:rsidRPr="00D7297F">
        <w:rPr>
          <w:rFonts w:ascii="Sylfaen" w:hAnsi="Sylfaen" w:cstheme="minorHAnsi"/>
          <w:sz w:val="22"/>
          <w:szCs w:val="22"/>
          <w:lang w:val="hy-AM"/>
        </w:rPr>
        <w:t>Դիմում սույն մրցույթին մասնակցելու շահագրգռվածության և դրա պահանջներին բավարարելու վերաբերյալ։</w:t>
      </w:r>
    </w:p>
    <w:p w:rsidR="00E0027E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Պետական ռեգիստրիվկայական, կանոնադրություն, բաժնետերերի մասին տեղեկատվություն:</w:t>
      </w:r>
    </w:p>
    <w:p w:rsidR="00E0027E" w:rsidRPr="00C11BDA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վավերացված հարկային մարմինների կողմից:</w:t>
      </w:r>
    </w:p>
    <w:p w:rsidR="00E0027E" w:rsidRPr="00C11BDA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Վերջին 3 տարիների համար աուդիտի հաշվետվություններ (առկայության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դեպքում):</w:t>
      </w:r>
    </w:p>
    <w:p w:rsidR="00E0027E" w:rsidRPr="008C7C38" w:rsidRDefault="00E0027E" w:rsidP="00DD5FB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8C7C38">
        <w:rPr>
          <w:rFonts w:ascii="Sylfaen" w:hAnsi="Sylfaen" w:cstheme="minorHAnsi"/>
          <w:sz w:val="22"/>
          <w:szCs w:val="22"/>
          <w:lang w:val="hy-AM"/>
        </w:rPr>
        <w:t xml:space="preserve">Վերջին 3 տարիներում կատարված ընդհանուր շինարարական աշխատանքների ծավալները լինի ոչ պակաս, </w:t>
      </w:r>
      <w:r w:rsidRPr="00A426DD">
        <w:rPr>
          <w:rFonts w:ascii="Sylfaen" w:hAnsi="Sylfaen" w:cstheme="minorHAnsi"/>
          <w:sz w:val="22"/>
          <w:szCs w:val="22"/>
          <w:lang w:val="hy-AM"/>
        </w:rPr>
        <w:t xml:space="preserve">քան </w:t>
      </w:r>
      <w:r w:rsidR="00E02186" w:rsidRPr="00A426DD">
        <w:rPr>
          <w:rFonts w:ascii="Sylfaen" w:hAnsi="Sylfaen" w:cstheme="minorHAnsi"/>
          <w:sz w:val="22"/>
          <w:szCs w:val="22"/>
          <w:lang w:val="hy-AM"/>
        </w:rPr>
        <w:t>3</w:t>
      </w:r>
      <w:r w:rsidRPr="00A426DD">
        <w:rPr>
          <w:rFonts w:ascii="Sylfaen" w:hAnsi="Sylfaen" w:cstheme="minorHAnsi"/>
          <w:sz w:val="22"/>
          <w:szCs w:val="22"/>
          <w:lang w:val="hy-AM"/>
        </w:rPr>
        <w:t xml:space="preserve">0մլն. ՀՀ դրամը, իսկ վերջին մեկ տարվա ընթացքում կատարված աշխատանքների արժեքը լինի ոչ պակաս, քան </w:t>
      </w:r>
      <w:r w:rsidR="00E02186" w:rsidRPr="00A426DD">
        <w:rPr>
          <w:rFonts w:ascii="Sylfaen" w:hAnsi="Sylfaen" w:cstheme="minorHAnsi"/>
          <w:sz w:val="22"/>
          <w:szCs w:val="22"/>
          <w:lang w:val="hy-AM"/>
        </w:rPr>
        <w:t>1</w:t>
      </w:r>
      <w:r w:rsidR="00E503A6" w:rsidRPr="00A426DD">
        <w:rPr>
          <w:rFonts w:ascii="Sylfaen" w:hAnsi="Sylfaen" w:cstheme="minorHAnsi"/>
          <w:sz w:val="22"/>
          <w:szCs w:val="22"/>
          <w:lang w:val="hy-AM"/>
        </w:rPr>
        <w:t>0</w:t>
      </w:r>
      <w:r w:rsidRPr="00A426DD">
        <w:rPr>
          <w:rFonts w:ascii="Sylfaen" w:hAnsi="Sylfaen" w:cstheme="minorHAnsi"/>
          <w:sz w:val="22"/>
          <w:szCs w:val="22"/>
          <w:lang w:val="hy-AM"/>
        </w:rPr>
        <w:t>մլն․ՀՀ դրամը՝ կից պետք է ներկայացվեն համապատասխան պայմանագրերը, օբյեկտը շահագործման հանձնման</w:t>
      </w:r>
      <w:r w:rsidRPr="008C7C38">
        <w:rPr>
          <w:rFonts w:ascii="Sylfaen" w:hAnsi="Sylfaen" w:cstheme="minorHAnsi"/>
          <w:sz w:val="22"/>
          <w:szCs w:val="22"/>
          <w:lang w:val="hy-AM"/>
        </w:rPr>
        <w:t xml:space="preserve"> կամ վերջնական կատարողական ակտերը:</w:t>
      </w:r>
    </w:p>
    <w:p w:rsidR="00E0027E" w:rsidRPr="002B2064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 xml:space="preserve">Մեքենա-մեխանիզմների և սարքավորումների առկայություն՝ վավերացված համապատասխան փաստաթղթերով՝ ավտոինքնաթափեր, ավտոկռունկ, էքսկավատոր, զոդման սարքեր, պոլիէթիլենային խողովակների զոդման սարք, թռթռիչ, տոփանիչ,  գլդոն /ձեռքի և </w:t>
      </w:r>
      <w:r w:rsidRPr="002B2064">
        <w:rPr>
          <w:rFonts w:ascii="Sylfaen" w:hAnsi="Sylfaen" w:cstheme="minorHAnsi"/>
          <w:sz w:val="22"/>
          <w:szCs w:val="22"/>
          <w:lang w:val="hy-AM"/>
        </w:rPr>
        <w:t>մեխանիզացված/:</w:t>
      </w:r>
    </w:p>
    <w:p w:rsidR="00E0027E" w:rsidRPr="002B2064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Հիմնական աշխատակազմ՝ </w:t>
      </w:r>
      <w:r w:rsidR="004F556B" w:rsidRPr="002B2064">
        <w:rPr>
          <w:rFonts w:ascii="Sylfaen" w:hAnsi="Sylfaen" w:cstheme="minorHAnsi"/>
          <w:sz w:val="22"/>
          <w:szCs w:val="22"/>
          <w:lang w:val="hy-AM"/>
        </w:rPr>
        <w:t>գլխ. ճ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արտարագետ </w:t>
      </w:r>
      <w:r w:rsidR="00801852">
        <w:rPr>
          <w:rFonts w:ascii="Sylfaen" w:hAnsi="Sylfaen" w:cstheme="minorHAnsi"/>
          <w:sz w:val="22"/>
          <w:szCs w:val="22"/>
          <w:lang w:val="hy-AM"/>
        </w:rPr>
        <w:t>և աշղեկ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– տվյալ մասնագիտությամբ աշխատելու </w:t>
      </w:r>
      <w:r w:rsidR="00801852">
        <w:rPr>
          <w:rFonts w:ascii="Sylfaen" w:hAnsi="Sylfaen" w:cstheme="minorHAnsi"/>
          <w:sz w:val="22"/>
          <w:szCs w:val="22"/>
          <w:lang w:val="hy-AM"/>
        </w:rPr>
        <w:t xml:space="preserve">3 տարվա </w:t>
      </w:r>
      <w:r w:rsidRPr="002B2064">
        <w:rPr>
          <w:rFonts w:ascii="Sylfaen" w:hAnsi="Sylfaen" w:cstheme="minorHAnsi"/>
          <w:sz w:val="22"/>
          <w:szCs w:val="22"/>
          <w:lang w:val="hy-AM"/>
        </w:rPr>
        <w:t>փորձառությ</w:t>
      </w:r>
      <w:r w:rsidR="00801852">
        <w:rPr>
          <w:rFonts w:ascii="Sylfaen" w:hAnsi="Sylfaen" w:cstheme="minorHAnsi"/>
          <w:sz w:val="22"/>
          <w:szCs w:val="22"/>
          <w:lang w:val="hy-AM"/>
        </w:rPr>
        <w:t>ամբ</w:t>
      </w:r>
      <w:r w:rsidR="009E12D4">
        <w:rPr>
          <w:rFonts w:ascii="Sylfaen" w:hAnsi="Sylfaen" w:cstheme="minorHAnsi"/>
          <w:sz w:val="22"/>
          <w:szCs w:val="22"/>
          <w:lang w:val="hy-AM"/>
        </w:rPr>
        <w:t>:</w:t>
      </w:r>
    </w:p>
    <w:p w:rsidR="00354E59" w:rsidRPr="002B2064" w:rsidRDefault="00354E59" w:rsidP="00354E59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t>ՀՀ օրենսդրությամբ սահմանված համապատասխան ոլորտային լիցենզիաներ/թույլտվություն:</w:t>
      </w:r>
    </w:p>
    <w:p w:rsidR="00E0027E" w:rsidRPr="002B2064" w:rsidRDefault="00E0027E" w:rsidP="00E0027E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Pr="00D446EC" w:rsidRDefault="004F556B" w:rsidP="004F556B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5: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:rsidR="004F556B" w:rsidRDefault="004F556B" w:rsidP="004F556B">
      <w:pPr>
        <w:rPr>
          <w:rFonts w:ascii="Sylfaen" w:hAnsi="Sylfaen" w:cstheme="minorHAnsi"/>
          <w:sz w:val="22"/>
          <w:szCs w:val="22"/>
          <w:lang w:val="hy-AM"/>
        </w:rPr>
      </w:pPr>
    </w:p>
    <w:p w:rsidR="004F556B" w:rsidRPr="00BC22D3" w:rsidRDefault="004F556B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>Նախաորակավորման հայտերի բացման օրը, վայրը և ժամը սահմանված են նախաորակավորման Հրավերում: Նախաորակավորման հայտերը բացվում են «Վեոլիա Ջուր» ՓԲԸ գլխամասային գրասենյակում</w:t>
      </w:r>
      <w:r w:rsidR="001C1136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F7256B">
        <w:rPr>
          <w:rFonts w:ascii="Sylfaen" w:hAnsi="Sylfaen" w:cs="Times Armenian"/>
          <w:sz w:val="22"/>
          <w:szCs w:val="22"/>
          <w:lang w:val="hy-AM"/>
        </w:rPr>
        <w:t>Ն.Ադոնցի 6/1 փող, 0014, Երևան, ՀՀ, 202</w:t>
      </w:r>
      <w:r w:rsidR="001C1136" w:rsidRPr="00F7256B">
        <w:rPr>
          <w:rFonts w:ascii="Sylfaen" w:hAnsi="Sylfaen" w:cs="Times Armenian"/>
          <w:sz w:val="22"/>
          <w:szCs w:val="22"/>
          <w:lang w:val="hy-AM"/>
        </w:rPr>
        <w:t>1</w:t>
      </w:r>
      <w:r w:rsidRPr="00F7256B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A426DD">
        <w:rPr>
          <w:rFonts w:ascii="Sylfaen" w:hAnsi="Sylfaen" w:cs="Times Armenian"/>
          <w:sz w:val="22"/>
          <w:szCs w:val="22"/>
          <w:lang w:val="hy-AM"/>
        </w:rPr>
        <w:t xml:space="preserve">թվականի </w:t>
      </w:r>
      <w:r w:rsidR="00B35DA2" w:rsidRPr="00A426DD">
        <w:rPr>
          <w:rFonts w:ascii="Sylfaen" w:hAnsi="Sylfaen" w:cs="Times Armenian"/>
          <w:b/>
          <w:sz w:val="22"/>
          <w:szCs w:val="22"/>
          <w:lang w:val="hy-AM"/>
        </w:rPr>
        <w:t>փետրվարի</w:t>
      </w:r>
      <w:r w:rsidR="00B35DA2" w:rsidRPr="00A426DD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="00C8675B" w:rsidRPr="00A426DD">
        <w:rPr>
          <w:rFonts w:ascii="Sylfaen" w:hAnsi="Sylfaen" w:cs="Times Armenian"/>
          <w:b/>
          <w:sz w:val="22"/>
          <w:szCs w:val="22"/>
          <w:lang w:val="hy-AM"/>
        </w:rPr>
        <w:t xml:space="preserve"> </w:t>
      </w:r>
      <w:r w:rsidR="00A426DD">
        <w:rPr>
          <w:rFonts w:ascii="Sylfaen" w:hAnsi="Sylfaen" w:cs="Times Armenian"/>
          <w:b/>
          <w:sz w:val="22"/>
          <w:szCs w:val="22"/>
          <w:lang w:val="hy-AM"/>
        </w:rPr>
        <w:t>3</w:t>
      </w:r>
      <w:r w:rsidR="00C8675B" w:rsidRPr="00A426DD">
        <w:rPr>
          <w:rFonts w:ascii="Sylfaen" w:hAnsi="Sylfaen" w:cs="Times Armenian"/>
          <w:b/>
          <w:sz w:val="22"/>
          <w:szCs w:val="22"/>
          <w:lang w:val="hy-AM"/>
        </w:rPr>
        <w:t>-ին</w:t>
      </w:r>
      <w:r w:rsidRPr="00A426DD">
        <w:rPr>
          <w:rFonts w:ascii="Sylfaen" w:hAnsi="Sylfaen" w:cs="Times Armenian"/>
          <w:b/>
          <w:sz w:val="22"/>
          <w:szCs w:val="22"/>
          <w:lang w:val="hy-AM"/>
        </w:rPr>
        <w:t>, ժամը 11:00-ին:</w:t>
      </w:r>
      <w:r w:rsidR="00C8675B" w:rsidRPr="00A426DD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A426DD">
        <w:rPr>
          <w:rFonts w:ascii="Sylfaen" w:hAnsi="Sylfaen" w:cs="Times Armenian"/>
          <w:sz w:val="22"/>
          <w:szCs w:val="22"/>
          <w:lang w:val="hy-AM"/>
        </w:rPr>
        <w:t>Մասնակիցները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 նախաորակավորման հայտերի բացման նիստին մասնակցելու համար պետք է ներկայա</w:t>
      </w:r>
      <w:r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>ը, իսկ լիազորված անձի դեպքում ներկայացվում է իրավաբանական անձի կողմից պատշաճ կերպով տրված լիազորագիր:</w:t>
      </w:r>
    </w:p>
    <w:p w:rsidR="004F556B" w:rsidRDefault="004F556B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</w:t>
      </w:r>
      <w:r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D446EC">
        <w:rPr>
          <w:rFonts w:ascii="Sylfaen" w:hAnsi="Sylfaen" w:cs="Times Armenian"/>
          <w:sz w:val="22"/>
          <w:szCs w:val="22"/>
          <w:lang w:val="hy-AM"/>
        </w:rPr>
        <w:t>անձնաժողովի կողմից որոշված  ժամանակահատվածով:</w:t>
      </w:r>
    </w:p>
    <w:p w:rsidR="002B2064" w:rsidRDefault="002B2064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</w:p>
    <w:p w:rsidR="002B2064" w:rsidRPr="00D446EC" w:rsidRDefault="002B2064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</w:p>
    <w:p w:rsidR="004F556B" w:rsidRPr="00D446EC" w:rsidRDefault="004F556B" w:rsidP="004F556B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6: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:rsidR="004F556B" w:rsidRDefault="004F556B" w:rsidP="004F556B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Հայտատուները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նախաորակավորման հայտը ներկայացնում են սույն հրավերի 8-րդ բաժնում սահմանված կարգով և ժամկետներում: Նախաորակավորման հայտերը կարող են ներկայացվել նաև հայտերի բացման նիստի օրը՝ մինչև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Հանձնաժողովի նախագահի կողմից հայտերի բացման նիստը բացված հայտարարվելը՝ </w:t>
      </w:r>
      <w:r w:rsidRPr="002B2064">
        <w:rPr>
          <w:rFonts w:ascii="Sylfaen" w:hAnsi="Sylfaen" w:cstheme="minorHAnsi"/>
          <w:sz w:val="22"/>
          <w:szCs w:val="22"/>
          <w:lang w:val="hy-AM"/>
        </w:rPr>
        <w:t>ժամը 11.00-ն:</w:t>
      </w:r>
    </w:p>
    <w:p w:rsidR="004F556B" w:rsidRPr="004F556B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հայերեն լեզվով</w:t>
      </w:r>
      <w:r w:rsidRPr="004F556B">
        <w:rPr>
          <w:rFonts w:ascii="Sylfaen" w:hAnsi="Sylfaen" w:cstheme="minorHAnsi"/>
          <w:sz w:val="22"/>
          <w:szCs w:val="22"/>
          <w:lang w:val="hy-AM"/>
        </w:rPr>
        <w:t>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հայտերը ներկայացվում են փաստաթղթային </w:t>
      </w:r>
      <w:r>
        <w:rPr>
          <w:rFonts w:ascii="Sylfaen" w:hAnsi="Sylfaen" w:cstheme="minorHAnsi"/>
          <w:sz w:val="22"/>
          <w:szCs w:val="22"/>
          <w:lang w:val="hy-AM"/>
        </w:rPr>
        <w:t>և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էլեկտրոնային ձևով: Փաuտաթղթային ձևով հայտը ներկայացվելու դեպքում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առաջարկները, դրանց վերաբերող փաuտաթղթերը դրվում են ծրարի մեջ, որը uոuնձվում և կնքվում է </w:t>
      </w:r>
      <w:r>
        <w:rPr>
          <w:rFonts w:ascii="Sylfaen" w:hAnsi="Sylfaen" w:cstheme="minorHAnsi"/>
          <w:sz w:val="22"/>
          <w:szCs w:val="22"/>
          <w:lang w:val="hy-AM"/>
        </w:rPr>
        <w:t xml:space="preserve">Հայտատուի </w:t>
      </w:r>
      <w:r w:rsidRPr="00F5579F">
        <w:rPr>
          <w:rFonts w:ascii="Sylfaen" w:hAnsi="Sylfaen" w:cstheme="minorHAnsi"/>
          <w:sz w:val="22"/>
          <w:szCs w:val="22"/>
          <w:lang w:val="hy-AM"/>
        </w:rPr>
        <w:t>կողմից: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Ծրարում ներառված փաuտաթղթերը կազմվում են </w:t>
      </w:r>
      <w:r w:rsidRPr="007579A0">
        <w:rPr>
          <w:rFonts w:ascii="Sylfaen" w:hAnsi="Sylfaen" w:cstheme="minorHAnsi"/>
          <w:sz w:val="22"/>
          <w:szCs w:val="22"/>
          <w:lang w:val="hy-AM"/>
        </w:rPr>
        <w:t>բնoրինակից և երկու պատճեից: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Փաuտաթղթերի փաթեթների վրա համապատաuխանաբար գրվում են "բնoրինակ" և "պատճեն" բառերը: 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Ծրարը և Հրավերով նախատեuված`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Եթե հայտը ներկայացնում է </w:t>
      </w:r>
      <w:r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 w:rsidRPr="00736248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անհրաժեշտության դեպքում նաև անգլերեն</w:t>
      </w:r>
      <w:r w:rsidRPr="00736248">
        <w:rPr>
          <w:rFonts w:ascii="Sylfaen" w:hAnsi="Sylfaen" w:cstheme="minorHAnsi"/>
          <w:sz w:val="22"/>
          <w:szCs w:val="22"/>
          <w:lang w:val="hy-AM"/>
        </w:rPr>
        <w:t>)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նշվում են`</w:t>
      </w:r>
    </w:p>
    <w:p w:rsidR="004F556B" w:rsidRPr="00736248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պատվիրատուի անվանումը և հայտի ներկայացման վայրը (հաuցեն),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"չբացել մինչև հայտերի բացման նիuտը" բառերը,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 (եթե մասնակիցն ունի էլեկտրոնային փոստի հասցե):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:rsidR="004F556B" w:rsidRPr="00736248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7: ՆԱԽԱՈՐԱԿԱՎՈՐՄԱՆ ՀԱՅՏԸ ՄԵՐԺԵԼՈՒ ՀԻՄՔԵՐԸ</w:t>
      </w:r>
    </w:p>
    <w:p w:rsidR="004F556B" w:rsidRPr="002C2970" w:rsidRDefault="004F556B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:rsidR="002B2064" w:rsidRDefault="002B2064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2B2064" w:rsidRPr="002C2970" w:rsidRDefault="002B2064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8: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ընթացակարգում որոշումներն ընդունվում են </w:t>
      </w:r>
      <w:r>
        <w:rPr>
          <w:rFonts w:ascii="Sylfaen" w:hAnsi="Sylfaen" w:cstheme="minorHAnsi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:rsidR="004F556B" w:rsidRPr="007579A0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Ծրարների բացման և դրանցում առկա փաստաթղթերի հրապարակումից հետո </w:t>
      </w:r>
      <w:r>
        <w:rPr>
          <w:rFonts w:ascii="Sylfaen" w:hAnsi="Sylfaen" w:cstheme="minorHAnsi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>անձնաժողովը հայտարարում է ընդմիջում՝ ներկայացված փաստաթղթերն ուսումնասիրելու նպատակով: Ընդմիջման ժամկետը՝ ներկայացված փաստաթղթերի ուսումնասիրման գործընթացի ժամանակատարությունից կախված</w:t>
      </w:r>
      <w:r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="Times Armenian"/>
          <w:sz w:val="22"/>
          <w:szCs w:val="22"/>
          <w:lang w:val="hy-AM"/>
        </w:rPr>
        <w:t>գնահատող</w:t>
      </w:r>
      <w:r>
        <w:rPr>
          <w:rFonts w:ascii="Sylfaen" w:hAnsi="Sylfaen" w:cstheme="minorHAnsi"/>
          <w:sz w:val="22"/>
          <w:szCs w:val="22"/>
          <w:lang w:val="hy-AM"/>
        </w:rPr>
        <w:t>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կողմից կարող է սահմանվել մինչև </w:t>
      </w:r>
      <w:r w:rsidRPr="007579A0">
        <w:rPr>
          <w:rFonts w:ascii="Sylfaen" w:hAnsi="Sylfaen" w:cstheme="minorHAnsi"/>
          <w:sz w:val="22"/>
          <w:szCs w:val="22"/>
          <w:lang w:val="hy-AM"/>
        </w:rPr>
        <w:t>10 աշխատանքային օր:</w:t>
      </w: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t xml:space="preserve">Ընդմիջումը հայտարարվելուց հետո </w:t>
      </w:r>
      <w:r w:rsidRPr="007579A0"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7579A0">
        <w:rPr>
          <w:rFonts w:ascii="Sylfaen" w:hAnsi="Sylfaen" w:cstheme="minorHAnsi"/>
          <w:sz w:val="22"/>
          <w:szCs w:val="22"/>
          <w:lang w:val="hy-AM"/>
        </w:rPr>
        <w:t>անձնաժողովի անդամներն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</w:t>
      </w:r>
      <w:r w:rsidRPr="003E7064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չափանիշներին, ապա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Հայտ</w:t>
      </w:r>
      <w:r w:rsidR="00FD7EA0">
        <w:rPr>
          <w:rFonts w:ascii="Sylfaen" w:hAnsi="Sylfaen" w:cstheme="minorHAnsi"/>
          <w:sz w:val="22"/>
          <w:szCs w:val="22"/>
          <w:lang w:val="hy-AM"/>
        </w:rPr>
        <w:t>ատ</w:t>
      </w:r>
      <w:r w:rsidRPr="00C11BDA">
        <w:rPr>
          <w:rFonts w:ascii="Sylfaen" w:hAnsi="Sylfaen" w:cstheme="minorHAnsi"/>
          <w:sz w:val="22"/>
          <w:szCs w:val="22"/>
          <w:lang w:val="hy-AM"/>
        </w:rPr>
        <w:t>ուների որակավորման գնահատման չափանիշներն են՝</w:t>
      </w:r>
    </w:p>
    <w:p w:rsidR="00AF316B" w:rsidRPr="00C11BDA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376"/>
        <w:gridCol w:w="2970"/>
      </w:tblGrid>
      <w:tr w:rsidR="00AF316B" w:rsidRPr="00C11BDA" w:rsidTr="00FD1900">
        <w:tc>
          <w:tcPr>
            <w:tcW w:w="554" w:type="dxa"/>
          </w:tcPr>
          <w:p w:rsidR="00AF316B" w:rsidRPr="00C11BDA" w:rsidRDefault="00AF316B" w:rsidP="00A74C12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հ/հ</w:t>
            </w:r>
          </w:p>
        </w:tc>
        <w:tc>
          <w:tcPr>
            <w:tcW w:w="6376" w:type="dxa"/>
          </w:tcPr>
          <w:p w:rsidR="00AF316B" w:rsidRPr="00035CC5" w:rsidRDefault="00AF316B" w:rsidP="0008530C">
            <w:pPr>
              <w:ind w:left="252"/>
              <w:jc w:val="lef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Հայտ</w:t>
            </w:r>
            <w:r w:rsidR="00FD7EA0" w:rsidRPr="00035CC5">
              <w:rPr>
                <w:rFonts w:ascii="Sylfaen" w:hAnsi="Sylfaen" w:cstheme="minorHAnsi"/>
                <w:b/>
                <w:szCs w:val="22"/>
                <w:lang w:val="hy-AM"/>
              </w:rPr>
              <w:t>ատուների որ</w:t>
            </w: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ակավորման չափանիշները</w:t>
            </w:r>
          </w:p>
        </w:tc>
        <w:tc>
          <w:tcPr>
            <w:tcW w:w="2970" w:type="dxa"/>
          </w:tcPr>
          <w:p w:rsidR="00AF316B" w:rsidRPr="00035CC5" w:rsidRDefault="00AF316B" w:rsidP="00035CC5">
            <w:pPr>
              <w:ind w:left="6"/>
              <w:jc w:val="center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Առավելագույն</w:t>
            </w:r>
            <w:r w:rsidR="00F477F7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միավ</w:t>
            </w:r>
            <w:r w:rsidR="004A190E" w:rsidRPr="00035CC5">
              <w:rPr>
                <w:b/>
                <w:szCs w:val="22"/>
                <w:lang w:val="hy-AM"/>
              </w:rPr>
              <w:t>որ</w:t>
            </w:r>
            <w:r w:rsidR="00035CC5" w:rsidRPr="00035CC5">
              <w:rPr>
                <w:b/>
                <w:szCs w:val="22"/>
                <w:lang w:val="hy-AM"/>
              </w:rPr>
              <w:t>ներ</w:t>
            </w:r>
          </w:p>
        </w:tc>
      </w:tr>
      <w:tr w:rsidR="00AF316B" w:rsidRPr="00C11BDA" w:rsidTr="00FD1900">
        <w:tc>
          <w:tcPr>
            <w:tcW w:w="554" w:type="dxa"/>
          </w:tcPr>
          <w:p w:rsidR="00AF316B" w:rsidRPr="00C11BDA" w:rsidRDefault="00AF316B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1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Վերջին 3 տարիներում կատարված ընդհանուր շինարարական աշխատանքների ծավալները` ՀՀ-ում</w:t>
            </w:r>
          </w:p>
        </w:tc>
        <w:tc>
          <w:tcPr>
            <w:tcW w:w="2970" w:type="dxa"/>
          </w:tcPr>
          <w:p w:rsidR="00AF316B" w:rsidRPr="00C11BDA" w:rsidRDefault="00321BDC" w:rsidP="00321BDC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30</w:t>
            </w:r>
          </w:p>
        </w:tc>
      </w:tr>
      <w:tr w:rsidR="00321BDC" w:rsidRPr="00321BDC" w:rsidTr="00FD1900">
        <w:tc>
          <w:tcPr>
            <w:tcW w:w="554" w:type="dxa"/>
          </w:tcPr>
          <w:p w:rsidR="00321BDC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2</w:t>
            </w:r>
          </w:p>
        </w:tc>
        <w:tc>
          <w:tcPr>
            <w:tcW w:w="6376" w:type="dxa"/>
          </w:tcPr>
          <w:p w:rsidR="00321BDC" w:rsidRPr="00C11BDA" w:rsidRDefault="00321BDC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Վերջին 1 տար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ում կատարված ընդհանուր շինարարական աշխատանքների ծավալները` ՀՀ-ում</w:t>
            </w:r>
          </w:p>
        </w:tc>
        <w:tc>
          <w:tcPr>
            <w:tcW w:w="2970" w:type="dxa"/>
          </w:tcPr>
          <w:p w:rsidR="00321BDC" w:rsidRDefault="00321BDC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AF316B" w:rsidRPr="00C11BDA" w:rsidTr="00FD1900">
        <w:tc>
          <w:tcPr>
            <w:tcW w:w="554" w:type="dxa"/>
          </w:tcPr>
          <w:p w:rsidR="00AF316B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Մ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եքենա</w:t>
            </w:r>
            <w:r>
              <w:rPr>
                <w:rFonts w:ascii="Sylfaen" w:hAnsi="Sylfaen" w:cstheme="minorHAnsi"/>
                <w:szCs w:val="22"/>
                <w:lang w:val="hy-AM"/>
              </w:rPr>
              <w:t>-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 xml:space="preserve">մեխանիզմների </w:t>
            </w:r>
            <w:r w:rsidR="00A74C12">
              <w:rPr>
                <w:rFonts w:ascii="Sylfaen" w:hAnsi="Sylfaen" w:cstheme="minorHAnsi"/>
                <w:szCs w:val="22"/>
                <w:lang w:val="hy-AM"/>
              </w:rPr>
              <w:t xml:space="preserve"> և սարքավորումների 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առկայություն</w:t>
            </w:r>
          </w:p>
        </w:tc>
        <w:tc>
          <w:tcPr>
            <w:tcW w:w="2970" w:type="dxa"/>
          </w:tcPr>
          <w:p w:rsidR="00AF316B" w:rsidRPr="00C11BDA" w:rsidRDefault="00135720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  <w:r w:rsidR="008777C7">
              <w:rPr>
                <w:rFonts w:ascii="Sylfaen" w:hAnsi="Sylfaen" w:cstheme="minorHAnsi"/>
                <w:szCs w:val="22"/>
                <w:lang w:val="hy-AM"/>
              </w:rPr>
              <w:t>0</w:t>
            </w:r>
          </w:p>
        </w:tc>
      </w:tr>
      <w:tr w:rsidR="00AF316B" w:rsidRPr="00C11BDA" w:rsidTr="00462151">
        <w:trPr>
          <w:trHeight w:val="525"/>
        </w:trPr>
        <w:tc>
          <w:tcPr>
            <w:tcW w:w="554" w:type="dxa"/>
          </w:tcPr>
          <w:p w:rsidR="00AF316B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4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Հիմնական աշխատակազմ</w:t>
            </w:r>
          </w:p>
        </w:tc>
        <w:tc>
          <w:tcPr>
            <w:tcW w:w="2970" w:type="dxa"/>
          </w:tcPr>
          <w:p w:rsidR="00AF316B" w:rsidRPr="00C11BDA" w:rsidRDefault="00AF316B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</w:tbl>
    <w:p w:rsidR="00AF316B" w:rsidRDefault="00AF316B" w:rsidP="00AF316B">
      <w:pPr>
        <w:rPr>
          <w:rFonts w:ascii="Sylfaen" w:hAnsi="Sylfaen" w:cstheme="minorHAnsi"/>
          <w:b/>
          <w:sz w:val="22"/>
          <w:szCs w:val="22"/>
          <w:lang w:val="en-US"/>
        </w:rPr>
      </w:pPr>
    </w:p>
    <w:p w:rsidR="00AF316B" w:rsidRPr="002B2064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</w:p>
    <w:p w:rsidR="00AF316B" w:rsidRPr="002B2064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t>Վերը նշված աշխատանքների համար որակավորված ընկ</w:t>
      </w:r>
      <w:r w:rsidR="006878A2" w:rsidRPr="002B2064">
        <w:rPr>
          <w:rFonts w:ascii="Sylfaen" w:hAnsi="Sylfaen" w:cstheme="minorHAnsi"/>
          <w:sz w:val="22"/>
          <w:szCs w:val="22"/>
          <w:lang w:val="hy-AM"/>
        </w:rPr>
        <w:t>եր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ությունների ցուցակում կներառվեն կապալառուների առավելագույն բարձր միավորներ հավաքած </w:t>
      </w:r>
      <w:r w:rsidR="002C5C5B" w:rsidRPr="002B2064">
        <w:rPr>
          <w:rFonts w:ascii="Sylfaen" w:hAnsi="Sylfaen" w:cstheme="minorHAnsi"/>
          <w:sz w:val="22"/>
          <w:szCs w:val="22"/>
          <w:lang w:val="hy-AM"/>
        </w:rPr>
        <w:t>10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 ընկերություն:</w:t>
      </w:r>
    </w:p>
    <w:p w:rsidR="00A74C12" w:rsidRDefault="00A74C12" w:rsidP="00285709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66207A" w:rsidRDefault="004F556B" w:rsidP="0066207A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9: </w:t>
      </w:r>
      <w:r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D62A4B" w:rsidRPr="00D62A4B">
        <w:rPr>
          <w:rFonts w:ascii="Sylfaen" w:hAnsi="Sylfaen" w:cs="Times Armenian"/>
          <w:sz w:val="22"/>
          <w:szCs w:val="22"/>
          <w:lang w:val="hy-AM"/>
        </w:rPr>
        <w:t>: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Պատվիրատուն պետք է երեք օրացուցային օրվա ընթացքում պատասխանի մասնակցի նախաորակավորման վերաբերյալ պարզաբանումներ տալու հարցմանը, եթե այն 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>ատվիրատուն պետք է ապահովի այդ տեղեկության մատչելիությունը բոլոր հնարավոր մասնակիցների համար</w:t>
      </w:r>
      <w:r w:rsidR="00D62A4B" w:rsidRPr="00D62A4B">
        <w:rPr>
          <w:rFonts w:ascii="Sylfaen" w:hAnsi="Sylfaen" w:cs="Times Armenian"/>
          <w:sz w:val="22"/>
          <w:szCs w:val="22"/>
          <w:lang w:val="hy-AM"/>
        </w:rPr>
        <w:t>: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="002B2064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Հ</w:t>
      </w:r>
      <w:r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>
        <w:rPr>
          <w:rFonts w:ascii="Sylfaen" w:hAnsi="Sylfaen" w:cstheme="minorHAnsi"/>
          <w:sz w:val="22"/>
          <w:szCs w:val="22"/>
          <w:lang w:val="hy-AM"/>
        </w:rPr>
        <w:t>րացուցիչ տեղեկություններ ստանալ, պարզաբանում ուղարկել և նախաորակավորման հայտը էլեկտրոնային և տպագիր տարբերակով ներկայացն</w:t>
      </w:r>
      <w:r w:rsidR="002B2064">
        <w:rPr>
          <w:rFonts w:ascii="Sylfaen" w:hAnsi="Sylfaen" w:cstheme="minorHAnsi"/>
          <w:sz w:val="22"/>
          <w:szCs w:val="22"/>
          <w:lang w:val="hy-AM"/>
        </w:rPr>
        <w:t>ել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Պատվիրատուի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>
        <w:rPr>
          <w:rFonts w:ascii="Sylfaen" w:hAnsi="Sylfaen" w:cstheme="minorHAnsi"/>
          <w:sz w:val="22"/>
          <w:szCs w:val="22"/>
          <w:lang w:val="hy-AM"/>
        </w:rPr>
        <w:t>ր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>
        <w:rPr>
          <w:rFonts w:ascii="Sylfaen" w:hAnsi="Sylfaen" w:cstheme="minorHAnsi"/>
          <w:sz w:val="22"/>
          <w:szCs w:val="22"/>
          <w:lang w:val="hy-AM"/>
        </w:rPr>
        <w:t>հասցեով</w:t>
      </w:r>
      <w:r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:rsidR="004F556B" w:rsidRPr="00DF2256" w:rsidRDefault="004F556B" w:rsidP="004F556B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DF2256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DF2256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 ՓԲԸ</w:t>
      </w:r>
    </w:p>
    <w:p w:rsidR="004F556B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F2256">
        <w:rPr>
          <w:rFonts w:ascii="Sylfaen" w:hAnsi="Sylfaen" w:cstheme="minorHAnsi"/>
          <w:sz w:val="22"/>
          <w:szCs w:val="22"/>
          <w:lang w:val="hy-AM"/>
        </w:rPr>
        <w:t>Ն. Ադոնցի 6/1 փող, 0014, Երևան, ՀՀ</w:t>
      </w:r>
    </w:p>
    <w:p w:rsidR="004F556B" w:rsidRPr="00DF2256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Գնումների վարչություն, 9րդ հարկ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Հեռ: 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(+374) </w:t>
      </w:r>
      <w:r w:rsidRPr="008C794C">
        <w:rPr>
          <w:rFonts w:ascii="Sylfaen" w:hAnsi="Sylfaen" w:cstheme="minorHAnsi"/>
          <w:sz w:val="22"/>
          <w:szCs w:val="22"/>
          <w:lang w:val="hy-AM"/>
        </w:rPr>
        <w:t>912823</w:t>
      </w:r>
      <w:r>
        <w:rPr>
          <w:rFonts w:ascii="Sylfaen" w:hAnsi="Sylfaen" w:cstheme="minorHAnsi"/>
          <w:sz w:val="22"/>
          <w:szCs w:val="22"/>
          <w:lang w:val="hy-AM"/>
        </w:rPr>
        <w:t>32</w:t>
      </w:r>
    </w:p>
    <w:p w:rsidR="00466423" w:rsidRPr="00285709" w:rsidRDefault="00D85512" w:rsidP="00285709">
      <w:pPr>
        <w:ind w:left="-270"/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85512">
        <w:rPr>
          <w:rFonts w:ascii="Sylfaen" w:hAnsi="Sylfaen" w:cstheme="minorHAnsi"/>
          <w:sz w:val="22"/>
          <w:szCs w:val="22"/>
          <w:lang w:val="hy-AM"/>
        </w:rPr>
        <w:t xml:space="preserve">Էլ-փոստ` </w:t>
      </w:r>
      <w:hyperlink r:id="rId8" w:history="1">
        <w:r w:rsidRPr="00321887">
          <w:rPr>
            <w:rStyle w:val="Hyperlink"/>
            <w:b/>
            <w:szCs w:val="24"/>
            <w:lang w:val="hy-AM"/>
          </w:rPr>
          <w:t>anna.trdatyan@veolia.com</w:t>
        </w:r>
      </w:hyperlink>
    </w:p>
    <w:sectPr w:rsidR="00466423" w:rsidRPr="00285709" w:rsidSect="00E75E6E">
      <w:footerReference w:type="default" r:id="rId9"/>
      <w:pgSz w:w="12240" w:h="15840"/>
      <w:pgMar w:top="851" w:right="108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AF" w:rsidRDefault="00B41EAF" w:rsidP="009469DB">
      <w:r>
        <w:separator/>
      </w:r>
    </w:p>
  </w:endnote>
  <w:endnote w:type="continuationSeparator" w:id="0">
    <w:p w:rsidR="00B41EAF" w:rsidRDefault="00B41EAF" w:rsidP="009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17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9DB" w:rsidRDefault="003F175A">
        <w:pPr>
          <w:pStyle w:val="Footer"/>
          <w:jc w:val="right"/>
        </w:pPr>
        <w:r>
          <w:fldChar w:fldCharType="begin"/>
        </w:r>
        <w:r w:rsidR="009469DB">
          <w:instrText xml:space="preserve"> PAGE   \* MERGEFORMAT </w:instrText>
        </w:r>
        <w:r>
          <w:fldChar w:fldCharType="separate"/>
        </w:r>
        <w:r w:rsidR="00A4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9DB" w:rsidRDefault="0094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AF" w:rsidRDefault="00B41EAF" w:rsidP="009469DB">
      <w:r>
        <w:separator/>
      </w:r>
    </w:p>
  </w:footnote>
  <w:footnote w:type="continuationSeparator" w:id="0">
    <w:p w:rsidR="00B41EAF" w:rsidRDefault="00B41EAF" w:rsidP="0094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25BE"/>
    <w:multiLevelType w:val="hybridMultilevel"/>
    <w:tmpl w:val="65E8F9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35280"/>
    <w:multiLevelType w:val="hybridMultilevel"/>
    <w:tmpl w:val="92425B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44635"/>
    <w:multiLevelType w:val="hybridMultilevel"/>
    <w:tmpl w:val="7566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00D86"/>
    <w:rsid w:val="000032CC"/>
    <w:rsid w:val="00021388"/>
    <w:rsid w:val="00030AED"/>
    <w:rsid w:val="00035CC5"/>
    <w:rsid w:val="000419F5"/>
    <w:rsid w:val="00092E02"/>
    <w:rsid w:val="000D05D5"/>
    <w:rsid w:val="000D47BB"/>
    <w:rsid w:val="000F3EAE"/>
    <w:rsid w:val="001106FB"/>
    <w:rsid w:val="00130365"/>
    <w:rsid w:val="00135720"/>
    <w:rsid w:val="00171D02"/>
    <w:rsid w:val="00181F50"/>
    <w:rsid w:val="001A730E"/>
    <w:rsid w:val="001C1136"/>
    <w:rsid w:val="001C690F"/>
    <w:rsid w:val="001C715F"/>
    <w:rsid w:val="001E1FB2"/>
    <w:rsid w:val="001F2304"/>
    <w:rsid w:val="00253134"/>
    <w:rsid w:val="00285709"/>
    <w:rsid w:val="002B2064"/>
    <w:rsid w:val="002C5C5B"/>
    <w:rsid w:val="002C7D54"/>
    <w:rsid w:val="00302659"/>
    <w:rsid w:val="00321BA4"/>
    <w:rsid w:val="00321BDC"/>
    <w:rsid w:val="00345443"/>
    <w:rsid w:val="003454A0"/>
    <w:rsid w:val="003523BE"/>
    <w:rsid w:val="00354E59"/>
    <w:rsid w:val="003956C2"/>
    <w:rsid w:val="003C01D2"/>
    <w:rsid w:val="003D5ADC"/>
    <w:rsid w:val="003D7838"/>
    <w:rsid w:val="003E178A"/>
    <w:rsid w:val="003F175A"/>
    <w:rsid w:val="00417171"/>
    <w:rsid w:val="0044200C"/>
    <w:rsid w:val="00462151"/>
    <w:rsid w:val="00466423"/>
    <w:rsid w:val="00467E0E"/>
    <w:rsid w:val="004A190E"/>
    <w:rsid w:val="004E5E09"/>
    <w:rsid w:val="004F30CB"/>
    <w:rsid w:val="004F556B"/>
    <w:rsid w:val="00536E21"/>
    <w:rsid w:val="00562F2A"/>
    <w:rsid w:val="005A17D1"/>
    <w:rsid w:val="005B0FDA"/>
    <w:rsid w:val="005C73F8"/>
    <w:rsid w:val="005D4936"/>
    <w:rsid w:val="0061309B"/>
    <w:rsid w:val="006153FA"/>
    <w:rsid w:val="00623E9F"/>
    <w:rsid w:val="0066207A"/>
    <w:rsid w:val="006878A2"/>
    <w:rsid w:val="0069662F"/>
    <w:rsid w:val="006A2511"/>
    <w:rsid w:val="006A544F"/>
    <w:rsid w:val="006A6714"/>
    <w:rsid w:val="006B2EDC"/>
    <w:rsid w:val="006C4711"/>
    <w:rsid w:val="006E5591"/>
    <w:rsid w:val="006F2DC6"/>
    <w:rsid w:val="006F6D2A"/>
    <w:rsid w:val="00735DA9"/>
    <w:rsid w:val="0075474B"/>
    <w:rsid w:val="007579A0"/>
    <w:rsid w:val="00771339"/>
    <w:rsid w:val="00797302"/>
    <w:rsid w:val="007B32C6"/>
    <w:rsid w:val="007C0E67"/>
    <w:rsid w:val="00801852"/>
    <w:rsid w:val="00804E6F"/>
    <w:rsid w:val="00806725"/>
    <w:rsid w:val="00811810"/>
    <w:rsid w:val="0081423D"/>
    <w:rsid w:val="00817828"/>
    <w:rsid w:val="0085199C"/>
    <w:rsid w:val="008533FB"/>
    <w:rsid w:val="008777C7"/>
    <w:rsid w:val="00885333"/>
    <w:rsid w:val="008C70D1"/>
    <w:rsid w:val="008C794C"/>
    <w:rsid w:val="008C7C38"/>
    <w:rsid w:val="008E3897"/>
    <w:rsid w:val="008E6611"/>
    <w:rsid w:val="00900F99"/>
    <w:rsid w:val="00902A7E"/>
    <w:rsid w:val="00904994"/>
    <w:rsid w:val="00930E5D"/>
    <w:rsid w:val="0094604C"/>
    <w:rsid w:val="009469DB"/>
    <w:rsid w:val="009714D7"/>
    <w:rsid w:val="009849E7"/>
    <w:rsid w:val="009A7CDD"/>
    <w:rsid w:val="009B4847"/>
    <w:rsid w:val="009B4CF7"/>
    <w:rsid w:val="009C4739"/>
    <w:rsid w:val="009E12D4"/>
    <w:rsid w:val="009E134C"/>
    <w:rsid w:val="009E5BD9"/>
    <w:rsid w:val="009F2C23"/>
    <w:rsid w:val="00A067EA"/>
    <w:rsid w:val="00A152C4"/>
    <w:rsid w:val="00A426DD"/>
    <w:rsid w:val="00A71C63"/>
    <w:rsid w:val="00A74C12"/>
    <w:rsid w:val="00A93D1F"/>
    <w:rsid w:val="00AC1E71"/>
    <w:rsid w:val="00AC595F"/>
    <w:rsid w:val="00AF2C54"/>
    <w:rsid w:val="00AF316B"/>
    <w:rsid w:val="00B32521"/>
    <w:rsid w:val="00B35DA2"/>
    <w:rsid w:val="00B41EAF"/>
    <w:rsid w:val="00B4297D"/>
    <w:rsid w:val="00B76056"/>
    <w:rsid w:val="00B7630A"/>
    <w:rsid w:val="00B844E7"/>
    <w:rsid w:val="00B86CD9"/>
    <w:rsid w:val="00B9532F"/>
    <w:rsid w:val="00BA280D"/>
    <w:rsid w:val="00BA7851"/>
    <w:rsid w:val="00BD3D26"/>
    <w:rsid w:val="00BF32A5"/>
    <w:rsid w:val="00BF7152"/>
    <w:rsid w:val="00C2240F"/>
    <w:rsid w:val="00C40DC1"/>
    <w:rsid w:val="00C421D0"/>
    <w:rsid w:val="00C47EA7"/>
    <w:rsid w:val="00C71406"/>
    <w:rsid w:val="00C8675B"/>
    <w:rsid w:val="00CB540C"/>
    <w:rsid w:val="00CC3881"/>
    <w:rsid w:val="00CC741A"/>
    <w:rsid w:val="00CD0561"/>
    <w:rsid w:val="00CE2B63"/>
    <w:rsid w:val="00CF5530"/>
    <w:rsid w:val="00D0661B"/>
    <w:rsid w:val="00D0793E"/>
    <w:rsid w:val="00D23973"/>
    <w:rsid w:val="00D3258A"/>
    <w:rsid w:val="00D5355D"/>
    <w:rsid w:val="00D60AEA"/>
    <w:rsid w:val="00D62A4B"/>
    <w:rsid w:val="00D677DD"/>
    <w:rsid w:val="00D7297F"/>
    <w:rsid w:val="00D85512"/>
    <w:rsid w:val="00DA5DAA"/>
    <w:rsid w:val="00DA60C5"/>
    <w:rsid w:val="00DB1529"/>
    <w:rsid w:val="00DD1F99"/>
    <w:rsid w:val="00DE788B"/>
    <w:rsid w:val="00E0027E"/>
    <w:rsid w:val="00E011B5"/>
    <w:rsid w:val="00E02186"/>
    <w:rsid w:val="00E147BF"/>
    <w:rsid w:val="00E233EF"/>
    <w:rsid w:val="00E24443"/>
    <w:rsid w:val="00E36B08"/>
    <w:rsid w:val="00E43579"/>
    <w:rsid w:val="00E44C46"/>
    <w:rsid w:val="00E503A6"/>
    <w:rsid w:val="00E675D2"/>
    <w:rsid w:val="00E75E6E"/>
    <w:rsid w:val="00E8412E"/>
    <w:rsid w:val="00E909C5"/>
    <w:rsid w:val="00E92ADD"/>
    <w:rsid w:val="00EB003E"/>
    <w:rsid w:val="00ED2270"/>
    <w:rsid w:val="00F013A6"/>
    <w:rsid w:val="00F07036"/>
    <w:rsid w:val="00F13CDD"/>
    <w:rsid w:val="00F14771"/>
    <w:rsid w:val="00F14BB2"/>
    <w:rsid w:val="00F259EE"/>
    <w:rsid w:val="00F439B0"/>
    <w:rsid w:val="00F46BF5"/>
    <w:rsid w:val="00F477F7"/>
    <w:rsid w:val="00F7256B"/>
    <w:rsid w:val="00F95DE1"/>
    <w:rsid w:val="00F963D6"/>
    <w:rsid w:val="00FD1900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EB7D"/>
  <w15:docId w15:val="{58227F38-7234-44DD-9E49-E98CC10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85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33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81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7797-1292-4A1A-9BE7-E4275BA4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GAyvazyan</dc:creator>
  <cp:lastModifiedBy>Anna Trdatyan</cp:lastModifiedBy>
  <cp:revision>7</cp:revision>
  <cp:lastPrinted>2019-12-02T05:14:00Z</cp:lastPrinted>
  <dcterms:created xsi:type="dcterms:W3CDTF">2022-01-19T05:32:00Z</dcterms:created>
  <dcterms:modified xsi:type="dcterms:W3CDTF">2022-01-21T09:55:00Z</dcterms:modified>
</cp:coreProperties>
</file>